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14" w:rsidRPr="00A414F8" w:rsidRDefault="00091014" w:rsidP="00091014">
      <w:pPr>
        <w:numPr>
          <w:ilvl w:val="0"/>
          <w:numId w:val="1"/>
        </w:numPr>
        <w:autoSpaceDE w:val="0"/>
        <w:autoSpaceDN w:val="0"/>
        <w:adjustRightInd w:val="0"/>
        <w:rPr>
          <w:rFonts w:cs="Arial"/>
          <w:b/>
          <w:bCs/>
          <w:szCs w:val="22"/>
        </w:rPr>
      </w:pPr>
      <w:r w:rsidRPr="00A414F8">
        <w:rPr>
          <w:rFonts w:cs="Arial"/>
          <w:b/>
          <w:bCs/>
          <w:szCs w:val="22"/>
        </w:rPr>
        <w:t xml:space="preserve">Is the Planning Proposal consistent with applicable </w:t>
      </w:r>
      <w:r>
        <w:rPr>
          <w:rFonts w:cs="Arial"/>
          <w:b/>
          <w:bCs/>
          <w:szCs w:val="22"/>
        </w:rPr>
        <w:t>S</w:t>
      </w:r>
      <w:r w:rsidRPr="00A414F8">
        <w:rPr>
          <w:rFonts w:cs="Arial"/>
          <w:b/>
          <w:bCs/>
          <w:szCs w:val="22"/>
        </w:rPr>
        <w:t>ection 117 Directions?</w:t>
      </w:r>
    </w:p>
    <w:p w:rsidR="00091014" w:rsidRDefault="00091014" w:rsidP="00091014">
      <w:pPr>
        <w:rPr>
          <w:rFonts w:cs="Arial"/>
          <w:bCs/>
          <w:color w:val="0000FF"/>
          <w:szCs w:val="22"/>
        </w:rPr>
      </w:pPr>
    </w:p>
    <w:p w:rsidR="00091014" w:rsidRDefault="00091014" w:rsidP="00DD43E3">
      <w:pPr>
        <w:autoSpaceDE w:val="0"/>
        <w:autoSpaceDN w:val="0"/>
        <w:adjustRightInd w:val="0"/>
        <w:jc w:val="both"/>
        <w:rPr>
          <w:rFonts w:cs="Arial"/>
          <w:szCs w:val="22"/>
        </w:rPr>
      </w:pPr>
      <w:r>
        <w:rPr>
          <w:rFonts w:cs="Arial"/>
          <w:szCs w:val="22"/>
        </w:rPr>
        <w:t xml:space="preserve">The following table provides an assessment of the </w:t>
      </w:r>
      <w:r w:rsidR="00180F5C">
        <w:rPr>
          <w:rFonts w:cs="Arial"/>
          <w:szCs w:val="22"/>
        </w:rPr>
        <w:t xml:space="preserve">relevant </w:t>
      </w:r>
      <w:r>
        <w:rPr>
          <w:rFonts w:cs="Arial"/>
          <w:szCs w:val="22"/>
        </w:rPr>
        <w:t xml:space="preserve">Directions issued by the Minister for Planning under section 117(2) of the </w:t>
      </w:r>
      <w:r w:rsidRPr="008B4955">
        <w:rPr>
          <w:rFonts w:cs="Arial"/>
          <w:i/>
          <w:szCs w:val="22"/>
        </w:rPr>
        <w:t>EP&amp;A Act 1979</w:t>
      </w:r>
      <w:r>
        <w:rPr>
          <w:rFonts w:cs="Arial"/>
          <w:szCs w:val="22"/>
        </w:rPr>
        <w:t>:</w:t>
      </w:r>
    </w:p>
    <w:p w:rsidR="00091014" w:rsidRDefault="00091014" w:rsidP="00DD43E3">
      <w:pPr>
        <w:autoSpaceDE w:val="0"/>
        <w:autoSpaceDN w:val="0"/>
        <w:adjustRightInd w:val="0"/>
        <w:jc w:val="both"/>
        <w:rPr>
          <w:rFonts w:cs="Arial"/>
          <w:szCs w:val="22"/>
        </w:rPr>
      </w:pPr>
    </w:p>
    <w:p w:rsidR="00091014" w:rsidRDefault="00091014" w:rsidP="00DD43E3">
      <w:pPr>
        <w:autoSpaceDE w:val="0"/>
        <w:autoSpaceDN w:val="0"/>
        <w:adjustRightInd w:val="0"/>
        <w:jc w:val="both"/>
        <w:rPr>
          <w:rFonts w:cs="Arial"/>
          <w:szCs w:val="22"/>
        </w:rPr>
      </w:pPr>
      <w:r>
        <w:rPr>
          <w:rFonts w:cs="Arial"/>
          <w:szCs w:val="22"/>
        </w:rPr>
        <w:t>The Planning Proposal is considered to be consistent with all relevant Ministerial Directions under Section 117(2) of the EP&amp;A Act 1979.</w:t>
      </w:r>
    </w:p>
    <w:p w:rsidR="00FE3616" w:rsidRDefault="00FE3616" w:rsidP="00091014">
      <w:pPr>
        <w:autoSpaceDE w:val="0"/>
        <w:autoSpaceDN w:val="0"/>
        <w:adjustRightInd w:val="0"/>
        <w:ind w:left="360"/>
        <w:jc w:val="both"/>
        <w:rPr>
          <w:rFonts w:cs="Arial"/>
          <w:szCs w:val="22"/>
        </w:rPr>
      </w:pPr>
    </w:p>
    <w:tbl>
      <w:tblPr>
        <w:tblStyle w:val="TableGrid"/>
        <w:tblW w:w="0" w:type="auto"/>
        <w:tblInd w:w="108" w:type="dxa"/>
        <w:tblLook w:val="04A0" w:firstRow="1" w:lastRow="0" w:firstColumn="1" w:lastColumn="0" w:noHBand="0" w:noVBand="1"/>
      </w:tblPr>
      <w:tblGrid>
        <w:gridCol w:w="5387"/>
        <w:gridCol w:w="3747"/>
      </w:tblGrid>
      <w:tr w:rsidR="00FE3616" w:rsidRPr="00706381" w:rsidTr="00CF75D5">
        <w:trPr>
          <w:tblHeader/>
        </w:trPr>
        <w:tc>
          <w:tcPr>
            <w:tcW w:w="5387" w:type="dxa"/>
            <w:shd w:val="clear" w:color="auto" w:fill="D6E3BC" w:themeFill="accent3" w:themeFillTint="66"/>
          </w:tcPr>
          <w:p w:rsidR="00AD4C02" w:rsidRDefault="00AD4C02" w:rsidP="00DD43E3">
            <w:pPr>
              <w:autoSpaceDE w:val="0"/>
              <w:autoSpaceDN w:val="0"/>
              <w:adjustRightInd w:val="0"/>
              <w:rPr>
                <w:rFonts w:cs="Arial"/>
                <w:b/>
                <w:szCs w:val="22"/>
              </w:rPr>
            </w:pPr>
          </w:p>
          <w:p w:rsidR="00FE3616" w:rsidRPr="008922FB" w:rsidRDefault="00706381" w:rsidP="00DD43E3">
            <w:pPr>
              <w:autoSpaceDE w:val="0"/>
              <w:autoSpaceDN w:val="0"/>
              <w:adjustRightInd w:val="0"/>
              <w:rPr>
                <w:rFonts w:cs="Arial"/>
                <w:b/>
                <w:sz w:val="20"/>
                <w:szCs w:val="20"/>
              </w:rPr>
            </w:pPr>
            <w:r w:rsidRPr="008922FB">
              <w:rPr>
                <w:rFonts w:cs="Arial"/>
                <w:b/>
                <w:sz w:val="20"/>
                <w:szCs w:val="20"/>
              </w:rPr>
              <w:t>s117 Direction</w:t>
            </w:r>
            <w:r w:rsidR="00201086" w:rsidRPr="008922FB">
              <w:rPr>
                <w:rFonts w:cs="Arial"/>
                <w:b/>
                <w:sz w:val="20"/>
                <w:szCs w:val="20"/>
              </w:rPr>
              <w:t xml:space="preserve"> &amp; Objective(s)</w:t>
            </w:r>
          </w:p>
          <w:p w:rsidR="00AD4C02" w:rsidRPr="00706381" w:rsidRDefault="00AD4C02" w:rsidP="00DD43E3">
            <w:pPr>
              <w:autoSpaceDE w:val="0"/>
              <w:autoSpaceDN w:val="0"/>
              <w:adjustRightInd w:val="0"/>
              <w:rPr>
                <w:rFonts w:cs="Arial"/>
                <w:b/>
                <w:szCs w:val="22"/>
              </w:rPr>
            </w:pPr>
          </w:p>
        </w:tc>
        <w:tc>
          <w:tcPr>
            <w:tcW w:w="3747" w:type="dxa"/>
            <w:shd w:val="clear" w:color="auto" w:fill="D6E3BC" w:themeFill="accent3" w:themeFillTint="66"/>
          </w:tcPr>
          <w:p w:rsidR="00AD4C02" w:rsidRPr="008922FB" w:rsidRDefault="00AD4C02" w:rsidP="00DD43E3">
            <w:pPr>
              <w:autoSpaceDE w:val="0"/>
              <w:autoSpaceDN w:val="0"/>
              <w:adjustRightInd w:val="0"/>
              <w:rPr>
                <w:rFonts w:cs="Arial"/>
                <w:b/>
                <w:sz w:val="20"/>
                <w:szCs w:val="20"/>
              </w:rPr>
            </w:pPr>
          </w:p>
          <w:p w:rsidR="00FE3616" w:rsidRPr="008922FB" w:rsidRDefault="00706381" w:rsidP="00DD43E3">
            <w:pPr>
              <w:autoSpaceDE w:val="0"/>
              <w:autoSpaceDN w:val="0"/>
              <w:adjustRightInd w:val="0"/>
              <w:rPr>
                <w:rFonts w:cs="Arial"/>
                <w:b/>
                <w:sz w:val="20"/>
                <w:szCs w:val="20"/>
              </w:rPr>
            </w:pPr>
            <w:r w:rsidRPr="008922FB">
              <w:rPr>
                <w:rFonts w:cs="Arial"/>
                <w:b/>
                <w:sz w:val="20"/>
                <w:szCs w:val="20"/>
              </w:rPr>
              <w:t>Relevance to Planning Proposal</w:t>
            </w:r>
          </w:p>
        </w:tc>
      </w:tr>
      <w:tr w:rsidR="00CF34C5" w:rsidTr="00CF75D5">
        <w:tc>
          <w:tcPr>
            <w:tcW w:w="5387" w:type="dxa"/>
          </w:tcPr>
          <w:p w:rsidR="00CF34C5" w:rsidRPr="00CF34C5" w:rsidRDefault="00CF34C5" w:rsidP="00DD43E3">
            <w:pPr>
              <w:pStyle w:val="ListParagraph"/>
              <w:numPr>
                <w:ilvl w:val="0"/>
                <w:numId w:val="2"/>
              </w:numPr>
              <w:autoSpaceDE w:val="0"/>
              <w:autoSpaceDN w:val="0"/>
              <w:adjustRightInd w:val="0"/>
              <w:rPr>
                <w:rFonts w:cs="Arial"/>
                <w:b/>
                <w:szCs w:val="22"/>
              </w:rPr>
            </w:pPr>
            <w:r w:rsidRPr="00CF34C5">
              <w:rPr>
                <w:rFonts w:cs="Arial"/>
                <w:b/>
                <w:szCs w:val="22"/>
              </w:rPr>
              <w:t>Employment &amp; Resources</w:t>
            </w:r>
          </w:p>
        </w:tc>
        <w:tc>
          <w:tcPr>
            <w:tcW w:w="3747" w:type="dxa"/>
          </w:tcPr>
          <w:p w:rsidR="00CF34C5" w:rsidRPr="008922FB" w:rsidRDefault="00CF34C5" w:rsidP="00DD43E3">
            <w:pPr>
              <w:autoSpaceDE w:val="0"/>
              <w:autoSpaceDN w:val="0"/>
              <w:adjustRightInd w:val="0"/>
              <w:rPr>
                <w:rFonts w:cs="Arial"/>
                <w:sz w:val="20"/>
                <w:szCs w:val="20"/>
              </w:rPr>
            </w:pPr>
          </w:p>
        </w:tc>
      </w:tr>
      <w:tr w:rsidR="00FE3616" w:rsidTr="00CF75D5">
        <w:tc>
          <w:tcPr>
            <w:tcW w:w="5387" w:type="dxa"/>
          </w:tcPr>
          <w:p w:rsidR="00706381" w:rsidRPr="00706381" w:rsidRDefault="00CF34C5" w:rsidP="00DD43E3">
            <w:pPr>
              <w:autoSpaceDE w:val="0"/>
              <w:autoSpaceDN w:val="0"/>
              <w:adjustRightInd w:val="0"/>
              <w:rPr>
                <w:sz w:val="20"/>
                <w:szCs w:val="20"/>
              </w:rPr>
            </w:pPr>
            <w:r>
              <w:rPr>
                <w:rFonts w:cs="Arial"/>
                <w:b/>
                <w:sz w:val="20"/>
                <w:szCs w:val="20"/>
              </w:rPr>
              <w:t>Business &amp; Industrial Zones</w:t>
            </w:r>
            <w:r w:rsidR="00201086">
              <w:rPr>
                <w:rFonts w:cs="Arial"/>
                <w:b/>
                <w:sz w:val="20"/>
                <w:szCs w:val="20"/>
              </w:rPr>
              <w:t xml:space="preserve"> - </w:t>
            </w:r>
            <w:r w:rsidR="00706381" w:rsidRPr="00706381">
              <w:rPr>
                <w:sz w:val="20"/>
                <w:szCs w:val="20"/>
              </w:rPr>
              <w:t xml:space="preserve">to: </w:t>
            </w:r>
          </w:p>
          <w:p w:rsidR="00706381" w:rsidRPr="00706381" w:rsidRDefault="00706381" w:rsidP="00DD43E3">
            <w:pPr>
              <w:autoSpaceDE w:val="0"/>
              <w:autoSpaceDN w:val="0"/>
              <w:adjustRightInd w:val="0"/>
              <w:rPr>
                <w:sz w:val="20"/>
                <w:szCs w:val="20"/>
              </w:rPr>
            </w:pPr>
            <w:r w:rsidRPr="00706381">
              <w:rPr>
                <w:sz w:val="20"/>
                <w:szCs w:val="20"/>
              </w:rPr>
              <w:t xml:space="preserve">(a) encourage employment growth in suitable locations, </w:t>
            </w:r>
          </w:p>
          <w:p w:rsidR="00706381" w:rsidRPr="00706381" w:rsidRDefault="00706381" w:rsidP="00DD43E3">
            <w:pPr>
              <w:autoSpaceDE w:val="0"/>
              <w:autoSpaceDN w:val="0"/>
              <w:adjustRightInd w:val="0"/>
              <w:rPr>
                <w:sz w:val="20"/>
                <w:szCs w:val="20"/>
              </w:rPr>
            </w:pPr>
            <w:r w:rsidRPr="00706381">
              <w:rPr>
                <w:sz w:val="20"/>
                <w:szCs w:val="20"/>
              </w:rPr>
              <w:t xml:space="preserve">(b) protect employment land in business and industrial zones, and </w:t>
            </w:r>
          </w:p>
          <w:p w:rsidR="00706381" w:rsidRPr="00706381" w:rsidRDefault="00706381" w:rsidP="00DD43E3">
            <w:pPr>
              <w:autoSpaceDE w:val="0"/>
              <w:autoSpaceDN w:val="0"/>
              <w:adjustRightInd w:val="0"/>
              <w:rPr>
                <w:rFonts w:cs="Arial"/>
                <w:sz w:val="20"/>
                <w:szCs w:val="20"/>
              </w:rPr>
            </w:pPr>
            <w:r w:rsidRPr="00706381">
              <w:rPr>
                <w:sz w:val="20"/>
                <w:szCs w:val="20"/>
              </w:rPr>
              <w:t xml:space="preserve">(c) </w:t>
            </w:r>
            <w:proofErr w:type="gramStart"/>
            <w:r w:rsidRPr="00706381">
              <w:rPr>
                <w:sz w:val="20"/>
                <w:szCs w:val="20"/>
              </w:rPr>
              <w:t>support</w:t>
            </w:r>
            <w:proofErr w:type="gramEnd"/>
            <w:r w:rsidRPr="00706381">
              <w:rPr>
                <w:sz w:val="20"/>
                <w:szCs w:val="20"/>
              </w:rPr>
              <w:t xml:space="preserve"> the viability of identified strategic centres.</w:t>
            </w:r>
          </w:p>
          <w:p w:rsidR="00706381" w:rsidRDefault="00706381" w:rsidP="00DD43E3">
            <w:pPr>
              <w:autoSpaceDE w:val="0"/>
              <w:autoSpaceDN w:val="0"/>
              <w:adjustRightInd w:val="0"/>
              <w:rPr>
                <w:rFonts w:cs="Arial"/>
                <w:szCs w:val="22"/>
              </w:rPr>
            </w:pPr>
          </w:p>
        </w:tc>
        <w:tc>
          <w:tcPr>
            <w:tcW w:w="3747" w:type="dxa"/>
          </w:tcPr>
          <w:p w:rsidR="00FE3616" w:rsidRDefault="00DD43E3" w:rsidP="00DD43E3">
            <w:pPr>
              <w:autoSpaceDE w:val="0"/>
              <w:autoSpaceDN w:val="0"/>
              <w:adjustRightInd w:val="0"/>
              <w:rPr>
                <w:rFonts w:cs="Arial"/>
                <w:sz w:val="20"/>
                <w:szCs w:val="20"/>
              </w:rPr>
            </w:pPr>
            <w:r>
              <w:rPr>
                <w:rFonts w:cs="Arial"/>
                <w:sz w:val="20"/>
                <w:szCs w:val="20"/>
              </w:rPr>
              <w:t xml:space="preserve">The Planning Proposal includes (C2) the amendment to the B5 land use table to permit with consent Educational Establishments in order to be consistent with the Infrastructure SEPP.  </w:t>
            </w:r>
            <w:r w:rsidR="00046B57">
              <w:rPr>
                <w:rFonts w:cs="Arial"/>
                <w:sz w:val="20"/>
                <w:szCs w:val="20"/>
              </w:rPr>
              <w:t xml:space="preserve"> </w:t>
            </w:r>
          </w:p>
          <w:p w:rsidR="00046B57" w:rsidRDefault="00046B57" w:rsidP="00DD43E3">
            <w:pPr>
              <w:autoSpaceDE w:val="0"/>
              <w:autoSpaceDN w:val="0"/>
              <w:adjustRightInd w:val="0"/>
              <w:rPr>
                <w:rFonts w:cs="Arial"/>
                <w:sz w:val="20"/>
                <w:szCs w:val="20"/>
              </w:rPr>
            </w:pPr>
          </w:p>
          <w:p w:rsidR="00046B57" w:rsidRDefault="00046B57" w:rsidP="00DD43E3">
            <w:pPr>
              <w:autoSpaceDE w:val="0"/>
              <w:autoSpaceDN w:val="0"/>
              <w:adjustRightInd w:val="0"/>
              <w:rPr>
                <w:rFonts w:cs="Arial"/>
                <w:sz w:val="20"/>
                <w:szCs w:val="20"/>
              </w:rPr>
            </w:pPr>
            <w:r>
              <w:rPr>
                <w:rFonts w:cs="Arial"/>
                <w:sz w:val="20"/>
                <w:szCs w:val="20"/>
              </w:rPr>
              <w:t xml:space="preserve">Amendment e(1) promotes the more efficient use of this retail establishment. </w:t>
            </w:r>
            <w:bookmarkStart w:id="0" w:name="_GoBack"/>
            <w:bookmarkEnd w:id="0"/>
            <w:r>
              <w:rPr>
                <w:rFonts w:cs="Arial"/>
                <w:sz w:val="20"/>
                <w:szCs w:val="20"/>
              </w:rPr>
              <w:t xml:space="preserve"> </w:t>
            </w:r>
          </w:p>
          <w:p w:rsidR="004D37B6" w:rsidRPr="008922FB" w:rsidRDefault="004D37B6" w:rsidP="00DD43E3">
            <w:pPr>
              <w:autoSpaceDE w:val="0"/>
              <w:autoSpaceDN w:val="0"/>
              <w:adjustRightInd w:val="0"/>
              <w:rPr>
                <w:rFonts w:cs="Arial"/>
                <w:sz w:val="20"/>
                <w:szCs w:val="20"/>
              </w:rPr>
            </w:pPr>
          </w:p>
        </w:tc>
      </w:tr>
      <w:tr w:rsidR="00FE3616" w:rsidTr="00CF75D5">
        <w:tc>
          <w:tcPr>
            <w:tcW w:w="5387" w:type="dxa"/>
          </w:tcPr>
          <w:p w:rsidR="00706381" w:rsidRDefault="00706381" w:rsidP="00DD43E3">
            <w:pPr>
              <w:autoSpaceDE w:val="0"/>
              <w:autoSpaceDN w:val="0"/>
              <w:adjustRightInd w:val="0"/>
              <w:rPr>
                <w:sz w:val="20"/>
                <w:szCs w:val="20"/>
              </w:rPr>
            </w:pPr>
            <w:r w:rsidRPr="00706381">
              <w:rPr>
                <w:rFonts w:cs="Arial"/>
                <w:b/>
                <w:sz w:val="20"/>
                <w:szCs w:val="20"/>
              </w:rPr>
              <w:t>Rural Zones</w:t>
            </w:r>
            <w:r w:rsidR="00201086">
              <w:rPr>
                <w:rFonts w:cs="Arial"/>
                <w:b/>
                <w:sz w:val="20"/>
                <w:szCs w:val="20"/>
              </w:rPr>
              <w:t xml:space="preserve"> - </w:t>
            </w:r>
            <w:r w:rsidRPr="00706381">
              <w:rPr>
                <w:sz w:val="20"/>
                <w:szCs w:val="20"/>
              </w:rPr>
              <w:t>to protect the agricultural production value of rural land.</w:t>
            </w:r>
          </w:p>
          <w:p w:rsidR="00180F5C" w:rsidRDefault="00180F5C" w:rsidP="00DD43E3">
            <w:pPr>
              <w:autoSpaceDE w:val="0"/>
              <w:autoSpaceDN w:val="0"/>
              <w:adjustRightInd w:val="0"/>
              <w:rPr>
                <w:sz w:val="20"/>
                <w:szCs w:val="20"/>
              </w:rPr>
            </w:pPr>
          </w:p>
          <w:p w:rsidR="00180F5C" w:rsidRDefault="00180F5C" w:rsidP="00DD43E3">
            <w:pPr>
              <w:autoSpaceDE w:val="0"/>
              <w:autoSpaceDN w:val="0"/>
              <w:adjustRightInd w:val="0"/>
            </w:pPr>
            <w:r w:rsidRPr="00180F5C">
              <w:rPr>
                <w:b/>
                <w:sz w:val="20"/>
                <w:szCs w:val="20"/>
              </w:rPr>
              <w:t>Rural Lands</w:t>
            </w:r>
            <w:r w:rsidR="00201086">
              <w:rPr>
                <w:b/>
                <w:sz w:val="20"/>
                <w:szCs w:val="20"/>
              </w:rPr>
              <w:t xml:space="preserve"> - </w:t>
            </w:r>
            <w:r>
              <w:t xml:space="preserve">to: </w:t>
            </w:r>
          </w:p>
          <w:p w:rsidR="00180F5C" w:rsidRPr="00180F5C" w:rsidRDefault="00180F5C" w:rsidP="00DD43E3">
            <w:pPr>
              <w:autoSpaceDE w:val="0"/>
              <w:autoSpaceDN w:val="0"/>
              <w:adjustRightInd w:val="0"/>
              <w:rPr>
                <w:sz w:val="20"/>
                <w:szCs w:val="20"/>
              </w:rPr>
            </w:pPr>
            <w:r w:rsidRPr="00180F5C">
              <w:rPr>
                <w:sz w:val="20"/>
                <w:szCs w:val="20"/>
              </w:rPr>
              <w:t xml:space="preserve">(a) protect the agricultural production value of rural land, </w:t>
            </w:r>
          </w:p>
          <w:p w:rsidR="00180F5C" w:rsidRDefault="00180F5C" w:rsidP="00DD43E3">
            <w:pPr>
              <w:autoSpaceDE w:val="0"/>
              <w:autoSpaceDN w:val="0"/>
              <w:adjustRightInd w:val="0"/>
              <w:rPr>
                <w:sz w:val="20"/>
                <w:szCs w:val="20"/>
              </w:rPr>
            </w:pPr>
            <w:r w:rsidRPr="00180F5C">
              <w:rPr>
                <w:sz w:val="20"/>
                <w:szCs w:val="20"/>
              </w:rPr>
              <w:t xml:space="preserve">(b) </w:t>
            </w:r>
            <w:proofErr w:type="gramStart"/>
            <w:r w:rsidRPr="00180F5C">
              <w:rPr>
                <w:sz w:val="20"/>
                <w:szCs w:val="20"/>
              </w:rPr>
              <w:t>facilitate</w:t>
            </w:r>
            <w:proofErr w:type="gramEnd"/>
            <w:r w:rsidRPr="00180F5C">
              <w:rPr>
                <w:sz w:val="20"/>
                <w:szCs w:val="20"/>
              </w:rPr>
              <w:t xml:space="preserve"> the orderly and economic development of rural lands for rural and related purposes.</w:t>
            </w:r>
          </w:p>
          <w:p w:rsidR="00706381" w:rsidRDefault="00706381" w:rsidP="00DD43E3">
            <w:pPr>
              <w:autoSpaceDE w:val="0"/>
              <w:autoSpaceDN w:val="0"/>
              <w:adjustRightInd w:val="0"/>
              <w:rPr>
                <w:rFonts w:cs="Arial"/>
                <w:szCs w:val="22"/>
              </w:rPr>
            </w:pPr>
          </w:p>
        </w:tc>
        <w:tc>
          <w:tcPr>
            <w:tcW w:w="3747" w:type="dxa"/>
          </w:tcPr>
          <w:p w:rsidR="00FE3616" w:rsidRDefault="00267E21" w:rsidP="00DD43E3">
            <w:pPr>
              <w:autoSpaceDE w:val="0"/>
              <w:autoSpaceDN w:val="0"/>
              <w:adjustRightInd w:val="0"/>
              <w:rPr>
                <w:rFonts w:cs="Arial"/>
                <w:sz w:val="20"/>
                <w:szCs w:val="20"/>
              </w:rPr>
            </w:pPr>
            <w:r>
              <w:rPr>
                <w:rFonts w:cs="Arial"/>
                <w:sz w:val="20"/>
                <w:szCs w:val="20"/>
              </w:rPr>
              <w:t>The intention of i</w:t>
            </w:r>
            <w:r w:rsidR="008922FB" w:rsidRPr="008922FB">
              <w:rPr>
                <w:rFonts w:cs="Arial"/>
                <w:sz w:val="20"/>
                <w:szCs w:val="20"/>
              </w:rPr>
              <w:t xml:space="preserve">tems A1 </w:t>
            </w:r>
            <w:r w:rsidR="000E21C1">
              <w:rPr>
                <w:rFonts w:cs="Arial"/>
                <w:sz w:val="20"/>
                <w:szCs w:val="20"/>
              </w:rPr>
              <w:t>(</w:t>
            </w:r>
            <w:r>
              <w:rPr>
                <w:rFonts w:cs="Arial"/>
                <w:sz w:val="20"/>
                <w:szCs w:val="20"/>
              </w:rPr>
              <w:t>a</w:t>
            </w:r>
            <w:r w:rsidR="000E21C1">
              <w:rPr>
                <w:rFonts w:cs="Arial"/>
                <w:sz w:val="20"/>
                <w:szCs w:val="20"/>
              </w:rPr>
              <w:t>mend clause 4.2A)</w:t>
            </w:r>
            <w:r>
              <w:rPr>
                <w:rFonts w:cs="Arial"/>
                <w:sz w:val="20"/>
                <w:szCs w:val="20"/>
              </w:rPr>
              <w:t xml:space="preserve">, </w:t>
            </w:r>
            <w:r w:rsidR="008922FB" w:rsidRPr="008922FB">
              <w:rPr>
                <w:rFonts w:cs="Arial"/>
                <w:sz w:val="20"/>
                <w:szCs w:val="20"/>
              </w:rPr>
              <w:t>A2</w:t>
            </w:r>
            <w:r w:rsidR="000E21C1">
              <w:rPr>
                <w:rFonts w:cs="Arial"/>
                <w:sz w:val="20"/>
                <w:szCs w:val="20"/>
              </w:rPr>
              <w:t xml:space="preserve"> (</w:t>
            </w:r>
            <w:r>
              <w:rPr>
                <w:rFonts w:cs="Arial"/>
                <w:sz w:val="20"/>
                <w:szCs w:val="20"/>
              </w:rPr>
              <w:t>a</w:t>
            </w:r>
            <w:r w:rsidR="000E21C1">
              <w:rPr>
                <w:rFonts w:cs="Arial"/>
                <w:sz w:val="20"/>
                <w:szCs w:val="20"/>
              </w:rPr>
              <w:t>mend clause 4.2B)</w:t>
            </w:r>
            <w:r w:rsidR="008922FB" w:rsidRPr="008922FB">
              <w:rPr>
                <w:rFonts w:cs="Arial"/>
                <w:sz w:val="20"/>
                <w:szCs w:val="20"/>
              </w:rPr>
              <w:t xml:space="preserve"> </w:t>
            </w:r>
            <w:r>
              <w:rPr>
                <w:rFonts w:cs="Arial"/>
                <w:sz w:val="20"/>
                <w:szCs w:val="20"/>
              </w:rPr>
              <w:t>and A3 (amend clause 7.1) is to ensure that rural and environmental protection zoned land is retained for agricultural production and not further subdivided for residential purposes.</w:t>
            </w:r>
          </w:p>
          <w:p w:rsidR="00DD43E3" w:rsidRDefault="00DD43E3" w:rsidP="00DD43E3">
            <w:pPr>
              <w:autoSpaceDE w:val="0"/>
              <w:autoSpaceDN w:val="0"/>
              <w:adjustRightInd w:val="0"/>
              <w:rPr>
                <w:rFonts w:cs="Arial"/>
                <w:sz w:val="20"/>
                <w:szCs w:val="20"/>
              </w:rPr>
            </w:pPr>
          </w:p>
          <w:p w:rsidR="00DD43E3" w:rsidRDefault="00DD43E3" w:rsidP="00DD43E3">
            <w:pPr>
              <w:autoSpaceDE w:val="0"/>
              <w:autoSpaceDN w:val="0"/>
              <w:adjustRightInd w:val="0"/>
              <w:rPr>
                <w:rFonts w:cs="Arial"/>
                <w:sz w:val="20"/>
                <w:szCs w:val="20"/>
              </w:rPr>
            </w:pPr>
            <w:r>
              <w:rPr>
                <w:rFonts w:cs="Arial"/>
                <w:sz w:val="20"/>
                <w:szCs w:val="20"/>
              </w:rPr>
              <w:t>Amendment C1 (</w:t>
            </w:r>
            <w:r w:rsidRPr="00DD43E3">
              <w:rPr>
                <w:rFonts w:cs="Arial"/>
                <w:sz w:val="20"/>
                <w:szCs w:val="20"/>
              </w:rPr>
              <w:t>to permit with consent in the SP3 Tourist zone - Extensive agriculture, Intensive plant agriculture, Agricultural produce industry and Farm buildings</w:t>
            </w:r>
            <w:r>
              <w:rPr>
                <w:rFonts w:cs="Arial"/>
                <w:sz w:val="20"/>
                <w:szCs w:val="20"/>
              </w:rPr>
              <w:t>) is consistent with this Direction.</w:t>
            </w:r>
          </w:p>
          <w:p w:rsidR="00DD43E3" w:rsidRPr="008922FB" w:rsidRDefault="00DD43E3" w:rsidP="00DD43E3">
            <w:pPr>
              <w:autoSpaceDE w:val="0"/>
              <w:autoSpaceDN w:val="0"/>
              <w:adjustRightInd w:val="0"/>
              <w:rPr>
                <w:rFonts w:cs="Arial"/>
                <w:sz w:val="20"/>
                <w:szCs w:val="20"/>
              </w:rPr>
            </w:pPr>
          </w:p>
        </w:tc>
      </w:tr>
      <w:tr w:rsidR="00180F5C" w:rsidTr="00CF75D5">
        <w:tc>
          <w:tcPr>
            <w:tcW w:w="5387" w:type="dxa"/>
          </w:tcPr>
          <w:p w:rsidR="001043A7" w:rsidRDefault="001043A7" w:rsidP="00DD43E3">
            <w:pPr>
              <w:autoSpaceDE w:val="0"/>
              <w:autoSpaceDN w:val="0"/>
              <w:adjustRightInd w:val="0"/>
              <w:rPr>
                <w:sz w:val="20"/>
                <w:szCs w:val="20"/>
              </w:rPr>
            </w:pPr>
            <w:r w:rsidRPr="00706381">
              <w:rPr>
                <w:rFonts w:cs="Arial"/>
                <w:b/>
                <w:sz w:val="20"/>
                <w:szCs w:val="20"/>
              </w:rPr>
              <w:t>Mining, Petroleum Production &amp; Extractive Industries</w:t>
            </w:r>
            <w:r w:rsidR="00201086">
              <w:rPr>
                <w:rFonts w:cs="Arial"/>
                <w:b/>
                <w:sz w:val="20"/>
                <w:szCs w:val="20"/>
              </w:rPr>
              <w:t xml:space="preserve"> – </w:t>
            </w:r>
            <w:r w:rsidR="00201086" w:rsidRPr="00DA76A3">
              <w:rPr>
                <w:sz w:val="20"/>
                <w:szCs w:val="20"/>
              </w:rPr>
              <w:t>to</w:t>
            </w:r>
            <w:r w:rsidR="00DA76A3">
              <w:rPr>
                <w:sz w:val="20"/>
                <w:szCs w:val="20"/>
              </w:rPr>
              <w:t xml:space="preserve"> </w:t>
            </w:r>
            <w:r w:rsidRPr="00706381">
              <w:rPr>
                <w:sz w:val="20"/>
                <w:szCs w:val="20"/>
              </w:rPr>
              <w:t>ensure that the future extraction of State or regionally significant reserves of coal, other minerals, petroleum and extractive materials are not compromised by inappropriate development.</w:t>
            </w:r>
          </w:p>
          <w:p w:rsidR="00180F5C" w:rsidRDefault="00180F5C" w:rsidP="00DD43E3">
            <w:pPr>
              <w:autoSpaceDE w:val="0"/>
              <w:autoSpaceDN w:val="0"/>
              <w:adjustRightInd w:val="0"/>
              <w:rPr>
                <w:rFonts w:cs="Arial"/>
                <w:szCs w:val="22"/>
              </w:rPr>
            </w:pPr>
          </w:p>
        </w:tc>
        <w:tc>
          <w:tcPr>
            <w:tcW w:w="3747" w:type="dxa"/>
          </w:tcPr>
          <w:p w:rsidR="00180F5C" w:rsidRPr="008922FB" w:rsidRDefault="00CF75D5" w:rsidP="00DD43E3">
            <w:pPr>
              <w:autoSpaceDE w:val="0"/>
              <w:autoSpaceDN w:val="0"/>
              <w:adjustRightInd w:val="0"/>
              <w:rPr>
                <w:rFonts w:cs="Arial"/>
                <w:sz w:val="20"/>
                <w:szCs w:val="20"/>
              </w:rPr>
            </w:pPr>
            <w:r>
              <w:rPr>
                <w:rFonts w:cs="Arial"/>
                <w:sz w:val="20"/>
                <w:szCs w:val="20"/>
              </w:rPr>
              <w:t>Not relevant</w:t>
            </w:r>
          </w:p>
        </w:tc>
      </w:tr>
      <w:tr w:rsidR="00CF34C5" w:rsidTr="00CF75D5">
        <w:tc>
          <w:tcPr>
            <w:tcW w:w="5387" w:type="dxa"/>
          </w:tcPr>
          <w:p w:rsidR="00CF34C5" w:rsidRPr="00CF34C5" w:rsidRDefault="00CF34C5" w:rsidP="00DD43E3">
            <w:pPr>
              <w:pStyle w:val="ListParagraph"/>
              <w:numPr>
                <w:ilvl w:val="0"/>
                <w:numId w:val="2"/>
              </w:numPr>
              <w:autoSpaceDE w:val="0"/>
              <w:autoSpaceDN w:val="0"/>
              <w:adjustRightInd w:val="0"/>
              <w:rPr>
                <w:rFonts w:cs="Arial"/>
                <w:b/>
                <w:szCs w:val="22"/>
              </w:rPr>
            </w:pPr>
            <w:r w:rsidRPr="00CF34C5">
              <w:rPr>
                <w:rFonts w:cs="Arial"/>
                <w:b/>
                <w:szCs w:val="22"/>
              </w:rPr>
              <w:t>Environment &amp; Heritage</w:t>
            </w:r>
          </w:p>
        </w:tc>
        <w:tc>
          <w:tcPr>
            <w:tcW w:w="3747" w:type="dxa"/>
          </w:tcPr>
          <w:p w:rsidR="00CF34C5" w:rsidRPr="008922FB" w:rsidRDefault="00CF34C5" w:rsidP="00DD43E3">
            <w:pPr>
              <w:autoSpaceDE w:val="0"/>
              <w:autoSpaceDN w:val="0"/>
              <w:adjustRightInd w:val="0"/>
              <w:rPr>
                <w:rFonts w:cs="Arial"/>
                <w:sz w:val="20"/>
                <w:szCs w:val="20"/>
              </w:rPr>
            </w:pPr>
          </w:p>
        </w:tc>
      </w:tr>
      <w:tr w:rsidR="00FE3616" w:rsidTr="00CF75D5">
        <w:tc>
          <w:tcPr>
            <w:tcW w:w="5387" w:type="dxa"/>
          </w:tcPr>
          <w:p w:rsidR="001043A7" w:rsidRDefault="001043A7" w:rsidP="00DD43E3">
            <w:pPr>
              <w:autoSpaceDE w:val="0"/>
              <w:autoSpaceDN w:val="0"/>
              <w:adjustRightInd w:val="0"/>
              <w:rPr>
                <w:sz w:val="20"/>
                <w:szCs w:val="20"/>
              </w:rPr>
            </w:pPr>
            <w:r w:rsidRPr="001043A7">
              <w:rPr>
                <w:b/>
                <w:sz w:val="20"/>
                <w:szCs w:val="20"/>
              </w:rPr>
              <w:t>Environment Protection Zones</w:t>
            </w:r>
            <w:r w:rsidR="00DA76A3">
              <w:rPr>
                <w:b/>
                <w:sz w:val="20"/>
                <w:szCs w:val="20"/>
              </w:rPr>
              <w:t xml:space="preserve"> - </w:t>
            </w:r>
            <w:r w:rsidRPr="001043A7">
              <w:rPr>
                <w:sz w:val="20"/>
                <w:szCs w:val="20"/>
              </w:rPr>
              <w:t>to protect and conserve environmentally sensitive areas.</w:t>
            </w:r>
          </w:p>
          <w:p w:rsidR="001043A7" w:rsidRDefault="001043A7" w:rsidP="00DD43E3">
            <w:pPr>
              <w:autoSpaceDE w:val="0"/>
              <w:autoSpaceDN w:val="0"/>
              <w:adjustRightInd w:val="0"/>
              <w:rPr>
                <w:rFonts w:cs="Arial"/>
                <w:szCs w:val="22"/>
              </w:rPr>
            </w:pPr>
          </w:p>
        </w:tc>
        <w:tc>
          <w:tcPr>
            <w:tcW w:w="3747" w:type="dxa"/>
          </w:tcPr>
          <w:p w:rsidR="004D37B6" w:rsidRDefault="004D37B6" w:rsidP="004D37B6">
            <w:pPr>
              <w:autoSpaceDE w:val="0"/>
              <w:autoSpaceDN w:val="0"/>
              <w:adjustRightInd w:val="0"/>
              <w:rPr>
                <w:rFonts w:cs="Arial"/>
                <w:sz w:val="20"/>
                <w:szCs w:val="20"/>
              </w:rPr>
            </w:pPr>
            <w:r>
              <w:rPr>
                <w:rFonts w:cs="Arial"/>
                <w:sz w:val="20"/>
                <w:szCs w:val="20"/>
              </w:rPr>
              <w:t>The intention of i</w:t>
            </w:r>
            <w:r w:rsidRPr="008922FB">
              <w:rPr>
                <w:rFonts w:cs="Arial"/>
                <w:sz w:val="20"/>
                <w:szCs w:val="20"/>
              </w:rPr>
              <w:t xml:space="preserve">tems A1 </w:t>
            </w:r>
            <w:r>
              <w:rPr>
                <w:rFonts w:cs="Arial"/>
                <w:sz w:val="20"/>
                <w:szCs w:val="20"/>
              </w:rPr>
              <w:t xml:space="preserve">(amend clause 4.2A), </w:t>
            </w:r>
            <w:r w:rsidRPr="008922FB">
              <w:rPr>
                <w:rFonts w:cs="Arial"/>
                <w:sz w:val="20"/>
                <w:szCs w:val="20"/>
              </w:rPr>
              <w:t>A2</w:t>
            </w:r>
            <w:r>
              <w:rPr>
                <w:rFonts w:cs="Arial"/>
                <w:sz w:val="20"/>
                <w:szCs w:val="20"/>
              </w:rPr>
              <w:t xml:space="preserve"> (amend clause 4.2B)</w:t>
            </w:r>
            <w:r w:rsidRPr="008922FB">
              <w:rPr>
                <w:rFonts w:cs="Arial"/>
                <w:sz w:val="20"/>
                <w:szCs w:val="20"/>
              </w:rPr>
              <w:t xml:space="preserve"> </w:t>
            </w:r>
            <w:r>
              <w:rPr>
                <w:rFonts w:cs="Arial"/>
                <w:sz w:val="20"/>
                <w:szCs w:val="20"/>
              </w:rPr>
              <w:t>and A3 (amend clause 7.1) is to ensure that rural and environmental protection zoned land is retained for agricultural production and not further subdivided for residential purposes.</w:t>
            </w:r>
          </w:p>
          <w:p w:rsidR="00FE3616" w:rsidRPr="008922FB" w:rsidRDefault="00FE3616" w:rsidP="00DD43E3">
            <w:pPr>
              <w:autoSpaceDE w:val="0"/>
              <w:autoSpaceDN w:val="0"/>
              <w:adjustRightInd w:val="0"/>
              <w:rPr>
                <w:rFonts w:cs="Arial"/>
                <w:sz w:val="20"/>
                <w:szCs w:val="20"/>
              </w:rPr>
            </w:pPr>
          </w:p>
        </w:tc>
      </w:tr>
      <w:tr w:rsidR="00706381" w:rsidTr="00CF75D5">
        <w:tc>
          <w:tcPr>
            <w:tcW w:w="5387" w:type="dxa"/>
          </w:tcPr>
          <w:p w:rsidR="00201086" w:rsidRPr="00DA76A3" w:rsidRDefault="00201086" w:rsidP="00DD43E3">
            <w:pPr>
              <w:autoSpaceDE w:val="0"/>
              <w:autoSpaceDN w:val="0"/>
              <w:adjustRightInd w:val="0"/>
              <w:rPr>
                <w:sz w:val="20"/>
                <w:szCs w:val="20"/>
              </w:rPr>
            </w:pPr>
            <w:r w:rsidRPr="00201086">
              <w:rPr>
                <w:b/>
                <w:sz w:val="20"/>
                <w:szCs w:val="20"/>
              </w:rPr>
              <w:t>Heritage Conservation</w:t>
            </w:r>
            <w:r w:rsidR="00DA76A3">
              <w:rPr>
                <w:b/>
                <w:sz w:val="20"/>
                <w:szCs w:val="20"/>
              </w:rPr>
              <w:t xml:space="preserve"> - </w:t>
            </w:r>
            <w:r w:rsidRPr="00DA76A3">
              <w:rPr>
                <w:sz w:val="20"/>
                <w:szCs w:val="20"/>
              </w:rPr>
              <w:t>to conserve items, areas, objects and places of environmental heritage significance and indigenous heritage significance.</w:t>
            </w:r>
          </w:p>
          <w:p w:rsidR="00201086" w:rsidRDefault="00201086" w:rsidP="00DD43E3">
            <w:pPr>
              <w:autoSpaceDE w:val="0"/>
              <w:autoSpaceDN w:val="0"/>
              <w:adjustRightInd w:val="0"/>
              <w:rPr>
                <w:rFonts w:cs="Arial"/>
                <w:szCs w:val="22"/>
              </w:rPr>
            </w:pPr>
          </w:p>
        </w:tc>
        <w:tc>
          <w:tcPr>
            <w:tcW w:w="3747" w:type="dxa"/>
          </w:tcPr>
          <w:p w:rsidR="00706381" w:rsidRPr="008922FB" w:rsidRDefault="004D37B6" w:rsidP="00DD43E3">
            <w:pPr>
              <w:autoSpaceDE w:val="0"/>
              <w:autoSpaceDN w:val="0"/>
              <w:adjustRightInd w:val="0"/>
              <w:rPr>
                <w:rFonts w:cs="Arial"/>
                <w:sz w:val="20"/>
                <w:szCs w:val="20"/>
              </w:rPr>
            </w:pPr>
            <w:r>
              <w:rPr>
                <w:rFonts w:cs="Arial"/>
                <w:sz w:val="20"/>
                <w:szCs w:val="20"/>
              </w:rPr>
              <w:t>The Planning Proposal does not impact any Items of Heritage or Heritage Conservation Areas.</w:t>
            </w:r>
          </w:p>
        </w:tc>
      </w:tr>
      <w:tr w:rsidR="00706381" w:rsidTr="00CF75D5">
        <w:tc>
          <w:tcPr>
            <w:tcW w:w="5387" w:type="dxa"/>
          </w:tcPr>
          <w:p w:rsidR="00706381" w:rsidRPr="00CF34C5" w:rsidRDefault="00CF34C5" w:rsidP="00DD43E3">
            <w:pPr>
              <w:pStyle w:val="ListParagraph"/>
              <w:numPr>
                <w:ilvl w:val="0"/>
                <w:numId w:val="2"/>
              </w:numPr>
              <w:autoSpaceDE w:val="0"/>
              <w:autoSpaceDN w:val="0"/>
              <w:adjustRightInd w:val="0"/>
              <w:rPr>
                <w:rFonts w:cs="Arial"/>
                <w:b/>
                <w:szCs w:val="22"/>
              </w:rPr>
            </w:pPr>
            <w:r w:rsidRPr="00CF34C5">
              <w:rPr>
                <w:rFonts w:cs="Arial"/>
                <w:b/>
                <w:szCs w:val="22"/>
              </w:rPr>
              <w:t>Housing, Infrastructure &amp; Urban Development</w:t>
            </w:r>
          </w:p>
        </w:tc>
        <w:tc>
          <w:tcPr>
            <w:tcW w:w="3747" w:type="dxa"/>
          </w:tcPr>
          <w:p w:rsidR="00706381" w:rsidRPr="008922FB" w:rsidRDefault="00706381" w:rsidP="00DD43E3">
            <w:pPr>
              <w:autoSpaceDE w:val="0"/>
              <w:autoSpaceDN w:val="0"/>
              <w:adjustRightInd w:val="0"/>
              <w:rPr>
                <w:rFonts w:cs="Arial"/>
                <w:sz w:val="20"/>
                <w:szCs w:val="20"/>
              </w:rPr>
            </w:pPr>
          </w:p>
        </w:tc>
      </w:tr>
      <w:tr w:rsidR="00706381" w:rsidTr="00CF75D5">
        <w:tc>
          <w:tcPr>
            <w:tcW w:w="5387" w:type="dxa"/>
          </w:tcPr>
          <w:p w:rsidR="00706381" w:rsidRPr="00CF34C5" w:rsidRDefault="00CF34C5" w:rsidP="00DD43E3">
            <w:pPr>
              <w:autoSpaceDE w:val="0"/>
              <w:autoSpaceDN w:val="0"/>
              <w:adjustRightInd w:val="0"/>
              <w:rPr>
                <w:b/>
                <w:sz w:val="20"/>
                <w:szCs w:val="20"/>
              </w:rPr>
            </w:pPr>
            <w:r w:rsidRPr="00CF34C5">
              <w:rPr>
                <w:b/>
                <w:sz w:val="20"/>
                <w:szCs w:val="20"/>
              </w:rPr>
              <w:t xml:space="preserve">Residential Zones – </w:t>
            </w:r>
          </w:p>
          <w:p w:rsidR="00CF34C5" w:rsidRDefault="00CF34C5" w:rsidP="00DD43E3">
            <w:pPr>
              <w:autoSpaceDE w:val="0"/>
              <w:autoSpaceDN w:val="0"/>
              <w:adjustRightInd w:val="0"/>
              <w:rPr>
                <w:sz w:val="20"/>
                <w:szCs w:val="20"/>
              </w:rPr>
            </w:pPr>
            <w:r w:rsidRPr="00CF34C5">
              <w:rPr>
                <w:sz w:val="20"/>
                <w:szCs w:val="20"/>
              </w:rPr>
              <w:t xml:space="preserve">(a) to encourage a variety and choice of housing types to provide for existing and future housing needs, </w:t>
            </w:r>
          </w:p>
          <w:p w:rsidR="00CF34C5" w:rsidRDefault="00CF34C5" w:rsidP="00DD43E3">
            <w:pPr>
              <w:autoSpaceDE w:val="0"/>
              <w:autoSpaceDN w:val="0"/>
              <w:adjustRightInd w:val="0"/>
              <w:rPr>
                <w:sz w:val="20"/>
                <w:szCs w:val="20"/>
              </w:rPr>
            </w:pPr>
            <w:r w:rsidRPr="00CF34C5">
              <w:rPr>
                <w:sz w:val="20"/>
                <w:szCs w:val="20"/>
              </w:rPr>
              <w:t xml:space="preserve">(b) to make efficient use of existing infrastructure and services and ensure that new housing has appropriate access to infrastructure and services, and </w:t>
            </w:r>
          </w:p>
          <w:p w:rsidR="00CF34C5" w:rsidRDefault="00CF34C5" w:rsidP="00DD43E3">
            <w:pPr>
              <w:autoSpaceDE w:val="0"/>
              <w:autoSpaceDN w:val="0"/>
              <w:adjustRightInd w:val="0"/>
              <w:rPr>
                <w:sz w:val="20"/>
                <w:szCs w:val="20"/>
              </w:rPr>
            </w:pPr>
            <w:r w:rsidRPr="00CF34C5">
              <w:rPr>
                <w:sz w:val="20"/>
                <w:szCs w:val="20"/>
              </w:rPr>
              <w:t xml:space="preserve">(c) </w:t>
            </w:r>
            <w:proofErr w:type="gramStart"/>
            <w:r w:rsidRPr="00CF34C5">
              <w:rPr>
                <w:sz w:val="20"/>
                <w:szCs w:val="20"/>
              </w:rPr>
              <w:t>to</w:t>
            </w:r>
            <w:proofErr w:type="gramEnd"/>
            <w:r w:rsidRPr="00CF34C5">
              <w:rPr>
                <w:sz w:val="20"/>
                <w:szCs w:val="20"/>
              </w:rPr>
              <w:t xml:space="preserve"> minimise the impact of residential development on the environment and resource lands.</w:t>
            </w:r>
          </w:p>
          <w:p w:rsidR="00CF34C5" w:rsidRDefault="00CF34C5" w:rsidP="00DD43E3">
            <w:pPr>
              <w:autoSpaceDE w:val="0"/>
              <w:autoSpaceDN w:val="0"/>
              <w:adjustRightInd w:val="0"/>
              <w:rPr>
                <w:rFonts w:cs="Arial"/>
                <w:szCs w:val="22"/>
              </w:rPr>
            </w:pPr>
          </w:p>
        </w:tc>
        <w:tc>
          <w:tcPr>
            <w:tcW w:w="3747" w:type="dxa"/>
          </w:tcPr>
          <w:p w:rsidR="00706381" w:rsidRPr="008922FB" w:rsidRDefault="00DD43E3" w:rsidP="004D37B6">
            <w:pPr>
              <w:autoSpaceDE w:val="0"/>
              <w:autoSpaceDN w:val="0"/>
              <w:adjustRightInd w:val="0"/>
              <w:rPr>
                <w:rFonts w:cs="Arial"/>
                <w:sz w:val="20"/>
                <w:szCs w:val="20"/>
              </w:rPr>
            </w:pPr>
            <w:r>
              <w:rPr>
                <w:rFonts w:cs="Arial"/>
                <w:sz w:val="20"/>
                <w:szCs w:val="20"/>
              </w:rPr>
              <w:t>Amendment D address new flood mapping which is consistent with this Direction.</w:t>
            </w:r>
          </w:p>
        </w:tc>
      </w:tr>
      <w:tr w:rsidR="00706381" w:rsidTr="00CF75D5">
        <w:tc>
          <w:tcPr>
            <w:tcW w:w="5387" w:type="dxa"/>
          </w:tcPr>
          <w:p w:rsidR="00706381" w:rsidRDefault="002F362C" w:rsidP="00DD43E3">
            <w:pPr>
              <w:autoSpaceDE w:val="0"/>
              <w:autoSpaceDN w:val="0"/>
              <w:adjustRightInd w:val="0"/>
              <w:rPr>
                <w:sz w:val="20"/>
                <w:szCs w:val="20"/>
              </w:rPr>
            </w:pPr>
            <w:r w:rsidRPr="002F362C">
              <w:rPr>
                <w:b/>
                <w:sz w:val="20"/>
                <w:szCs w:val="20"/>
              </w:rPr>
              <w:lastRenderedPageBreak/>
              <w:t>Home Occupations -</w:t>
            </w:r>
            <w:r>
              <w:rPr>
                <w:rFonts w:cs="Arial"/>
                <w:szCs w:val="22"/>
              </w:rPr>
              <w:t xml:space="preserve"> </w:t>
            </w:r>
            <w:r w:rsidRPr="002F362C">
              <w:rPr>
                <w:sz w:val="20"/>
                <w:szCs w:val="20"/>
              </w:rPr>
              <w:t>to encourage the carrying out of low-impact small businesses in dwelling houses.</w:t>
            </w:r>
          </w:p>
          <w:p w:rsidR="00CF75D5" w:rsidRDefault="00CF75D5" w:rsidP="00DD43E3">
            <w:pPr>
              <w:autoSpaceDE w:val="0"/>
              <w:autoSpaceDN w:val="0"/>
              <w:adjustRightInd w:val="0"/>
              <w:rPr>
                <w:sz w:val="20"/>
                <w:szCs w:val="20"/>
              </w:rPr>
            </w:pPr>
          </w:p>
          <w:p w:rsidR="00CF75D5" w:rsidRDefault="00CF75D5" w:rsidP="00DD43E3">
            <w:pPr>
              <w:autoSpaceDE w:val="0"/>
              <w:autoSpaceDN w:val="0"/>
              <w:adjustRightInd w:val="0"/>
              <w:rPr>
                <w:rFonts w:cs="Arial"/>
                <w:szCs w:val="22"/>
              </w:rPr>
            </w:pPr>
          </w:p>
        </w:tc>
        <w:tc>
          <w:tcPr>
            <w:tcW w:w="3747" w:type="dxa"/>
          </w:tcPr>
          <w:p w:rsidR="00671BAB" w:rsidRDefault="00671BAB" w:rsidP="00671BAB">
            <w:pPr>
              <w:autoSpaceDE w:val="0"/>
              <w:autoSpaceDN w:val="0"/>
              <w:adjustRightInd w:val="0"/>
              <w:rPr>
                <w:rFonts w:cs="Arial"/>
                <w:sz w:val="20"/>
                <w:szCs w:val="20"/>
              </w:rPr>
            </w:pPr>
            <w:r>
              <w:rPr>
                <w:rFonts w:cs="Arial"/>
                <w:sz w:val="20"/>
                <w:szCs w:val="20"/>
              </w:rPr>
              <w:t>The Planning Proposal is consistent with this Direction.</w:t>
            </w:r>
          </w:p>
          <w:p w:rsidR="00706381" w:rsidRPr="008922FB" w:rsidRDefault="00706381" w:rsidP="00DD43E3">
            <w:pPr>
              <w:autoSpaceDE w:val="0"/>
              <w:autoSpaceDN w:val="0"/>
              <w:adjustRightInd w:val="0"/>
              <w:rPr>
                <w:rFonts w:cs="Arial"/>
                <w:sz w:val="20"/>
                <w:szCs w:val="20"/>
              </w:rPr>
            </w:pPr>
          </w:p>
        </w:tc>
      </w:tr>
      <w:tr w:rsidR="00706381" w:rsidTr="00CF75D5">
        <w:tc>
          <w:tcPr>
            <w:tcW w:w="5387" w:type="dxa"/>
          </w:tcPr>
          <w:p w:rsidR="00706381" w:rsidRPr="0061407C" w:rsidRDefault="0061407C" w:rsidP="00DD43E3">
            <w:pPr>
              <w:autoSpaceDE w:val="0"/>
              <w:autoSpaceDN w:val="0"/>
              <w:adjustRightInd w:val="0"/>
              <w:rPr>
                <w:b/>
                <w:sz w:val="20"/>
                <w:szCs w:val="20"/>
              </w:rPr>
            </w:pPr>
            <w:r w:rsidRPr="0061407C">
              <w:rPr>
                <w:b/>
                <w:sz w:val="20"/>
                <w:szCs w:val="20"/>
              </w:rPr>
              <w:t>Integrating Land Use &amp; Transport</w:t>
            </w:r>
            <w:r>
              <w:rPr>
                <w:b/>
                <w:sz w:val="20"/>
                <w:szCs w:val="20"/>
              </w:rPr>
              <w:t xml:space="preserve"> - </w:t>
            </w:r>
          </w:p>
          <w:p w:rsidR="0061407C" w:rsidRDefault="0061407C" w:rsidP="00DD43E3">
            <w:pPr>
              <w:autoSpaceDE w:val="0"/>
              <w:autoSpaceDN w:val="0"/>
              <w:adjustRightInd w:val="0"/>
              <w:rPr>
                <w:sz w:val="20"/>
                <w:szCs w:val="20"/>
              </w:rPr>
            </w:pPr>
            <w:r w:rsidRPr="0061407C">
              <w:rPr>
                <w:sz w:val="20"/>
                <w:szCs w:val="20"/>
              </w:rPr>
              <w:t xml:space="preserve">to ensure that urban structures, building forms, land use locations, development designs, subdivision and street layouts achieve the following planning objectives: </w:t>
            </w:r>
          </w:p>
          <w:p w:rsidR="0061407C" w:rsidRDefault="0061407C" w:rsidP="00DD43E3">
            <w:pPr>
              <w:autoSpaceDE w:val="0"/>
              <w:autoSpaceDN w:val="0"/>
              <w:adjustRightInd w:val="0"/>
              <w:rPr>
                <w:sz w:val="20"/>
                <w:szCs w:val="20"/>
              </w:rPr>
            </w:pPr>
            <w:r w:rsidRPr="0061407C">
              <w:rPr>
                <w:sz w:val="20"/>
                <w:szCs w:val="20"/>
              </w:rPr>
              <w:t xml:space="preserve">(a) improving access to housing, jobs and services by walking, cycling and public transport, and </w:t>
            </w:r>
          </w:p>
          <w:p w:rsidR="0061407C" w:rsidRDefault="0061407C" w:rsidP="00DD43E3">
            <w:pPr>
              <w:autoSpaceDE w:val="0"/>
              <w:autoSpaceDN w:val="0"/>
              <w:adjustRightInd w:val="0"/>
              <w:rPr>
                <w:sz w:val="20"/>
                <w:szCs w:val="20"/>
              </w:rPr>
            </w:pPr>
            <w:r w:rsidRPr="0061407C">
              <w:rPr>
                <w:sz w:val="20"/>
                <w:szCs w:val="20"/>
              </w:rPr>
              <w:t xml:space="preserve">(b) increasing the choice of available transport and reducing dependence on cars, and </w:t>
            </w:r>
          </w:p>
          <w:p w:rsidR="0061407C" w:rsidRDefault="0061407C" w:rsidP="00DD43E3">
            <w:pPr>
              <w:autoSpaceDE w:val="0"/>
              <w:autoSpaceDN w:val="0"/>
              <w:adjustRightInd w:val="0"/>
              <w:rPr>
                <w:sz w:val="20"/>
                <w:szCs w:val="20"/>
              </w:rPr>
            </w:pPr>
            <w:r w:rsidRPr="0061407C">
              <w:rPr>
                <w:sz w:val="20"/>
                <w:szCs w:val="20"/>
              </w:rPr>
              <w:t xml:space="preserve">(c) reducing travel demand including the number of trips generated by development and the distances travelled, especially by car, and </w:t>
            </w:r>
          </w:p>
          <w:p w:rsidR="0061407C" w:rsidRDefault="0061407C" w:rsidP="00DD43E3">
            <w:pPr>
              <w:autoSpaceDE w:val="0"/>
              <w:autoSpaceDN w:val="0"/>
              <w:adjustRightInd w:val="0"/>
              <w:rPr>
                <w:sz w:val="20"/>
                <w:szCs w:val="20"/>
              </w:rPr>
            </w:pPr>
            <w:r w:rsidRPr="0061407C">
              <w:rPr>
                <w:sz w:val="20"/>
                <w:szCs w:val="20"/>
              </w:rPr>
              <w:t xml:space="preserve">(d) supporting the efficient and viable operation of public transport services, and </w:t>
            </w:r>
          </w:p>
          <w:p w:rsidR="0061407C" w:rsidRDefault="0061407C" w:rsidP="00DD43E3">
            <w:pPr>
              <w:autoSpaceDE w:val="0"/>
              <w:autoSpaceDN w:val="0"/>
              <w:adjustRightInd w:val="0"/>
              <w:rPr>
                <w:sz w:val="20"/>
                <w:szCs w:val="20"/>
              </w:rPr>
            </w:pPr>
            <w:r w:rsidRPr="0061407C">
              <w:rPr>
                <w:sz w:val="20"/>
                <w:szCs w:val="20"/>
              </w:rPr>
              <w:t xml:space="preserve">(e) </w:t>
            </w:r>
            <w:proofErr w:type="gramStart"/>
            <w:r w:rsidRPr="0061407C">
              <w:rPr>
                <w:sz w:val="20"/>
                <w:szCs w:val="20"/>
              </w:rPr>
              <w:t>providing</w:t>
            </w:r>
            <w:proofErr w:type="gramEnd"/>
            <w:r w:rsidRPr="0061407C">
              <w:rPr>
                <w:sz w:val="20"/>
                <w:szCs w:val="20"/>
              </w:rPr>
              <w:t xml:space="preserve"> for the efficient movement of freight.</w:t>
            </w:r>
          </w:p>
          <w:p w:rsidR="0061407C" w:rsidRDefault="0061407C" w:rsidP="00DD43E3">
            <w:pPr>
              <w:autoSpaceDE w:val="0"/>
              <w:autoSpaceDN w:val="0"/>
              <w:adjustRightInd w:val="0"/>
              <w:rPr>
                <w:rFonts w:cs="Arial"/>
                <w:szCs w:val="22"/>
              </w:rPr>
            </w:pPr>
          </w:p>
        </w:tc>
        <w:tc>
          <w:tcPr>
            <w:tcW w:w="3747" w:type="dxa"/>
          </w:tcPr>
          <w:p w:rsidR="00671BAB" w:rsidRDefault="00671BAB" w:rsidP="00671BAB">
            <w:pPr>
              <w:autoSpaceDE w:val="0"/>
              <w:autoSpaceDN w:val="0"/>
              <w:adjustRightInd w:val="0"/>
              <w:rPr>
                <w:rFonts w:cs="Arial"/>
                <w:sz w:val="20"/>
                <w:szCs w:val="20"/>
              </w:rPr>
            </w:pPr>
            <w:r>
              <w:rPr>
                <w:rFonts w:cs="Arial"/>
                <w:sz w:val="20"/>
                <w:szCs w:val="20"/>
              </w:rPr>
              <w:t>The Planning Proposal is consistent with this Direction.</w:t>
            </w:r>
          </w:p>
          <w:p w:rsidR="00706381" w:rsidRPr="008922FB" w:rsidRDefault="00706381" w:rsidP="00DD43E3">
            <w:pPr>
              <w:autoSpaceDE w:val="0"/>
              <w:autoSpaceDN w:val="0"/>
              <w:adjustRightInd w:val="0"/>
              <w:rPr>
                <w:rFonts w:cs="Arial"/>
                <w:sz w:val="20"/>
                <w:szCs w:val="20"/>
              </w:rPr>
            </w:pPr>
          </w:p>
        </w:tc>
      </w:tr>
      <w:tr w:rsidR="00706381" w:rsidTr="00CF75D5">
        <w:tc>
          <w:tcPr>
            <w:tcW w:w="5387" w:type="dxa"/>
          </w:tcPr>
          <w:p w:rsidR="00706381" w:rsidRPr="00A4409E" w:rsidRDefault="00A4409E" w:rsidP="00DD43E3">
            <w:pPr>
              <w:autoSpaceDE w:val="0"/>
              <w:autoSpaceDN w:val="0"/>
              <w:adjustRightInd w:val="0"/>
              <w:rPr>
                <w:b/>
                <w:sz w:val="20"/>
                <w:szCs w:val="20"/>
              </w:rPr>
            </w:pPr>
            <w:r w:rsidRPr="00A4409E">
              <w:rPr>
                <w:b/>
                <w:sz w:val="20"/>
                <w:szCs w:val="20"/>
              </w:rPr>
              <w:t xml:space="preserve">Development Near Licensed Aerodromes – </w:t>
            </w:r>
          </w:p>
          <w:p w:rsidR="00A4409E" w:rsidRDefault="00A4409E" w:rsidP="00DD43E3">
            <w:pPr>
              <w:autoSpaceDE w:val="0"/>
              <w:autoSpaceDN w:val="0"/>
              <w:adjustRightInd w:val="0"/>
              <w:rPr>
                <w:sz w:val="20"/>
                <w:szCs w:val="20"/>
              </w:rPr>
            </w:pPr>
            <w:r w:rsidRPr="00A4409E">
              <w:rPr>
                <w:sz w:val="20"/>
                <w:szCs w:val="20"/>
              </w:rPr>
              <w:t xml:space="preserve">(a) to ensure the effective and safe operation of aerodromes, and </w:t>
            </w:r>
          </w:p>
          <w:p w:rsidR="00A4409E" w:rsidRDefault="00A4409E" w:rsidP="00DD43E3">
            <w:pPr>
              <w:autoSpaceDE w:val="0"/>
              <w:autoSpaceDN w:val="0"/>
              <w:adjustRightInd w:val="0"/>
              <w:rPr>
                <w:sz w:val="20"/>
                <w:szCs w:val="20"/>
              </w:rPr>
            </w:pPr>
            <w:r w:rsidRPr="00A4409E">
              <w:rPr>
                <w:sz w:val="20"/>
                <w:szCs w:val="20"/>
              </w:rPr>
              <w:t xml:space="preserve">(b) to ensure that their operation is not compromised by development that constitutes an obstruction, hazard or potential hazard to aircraft flying in the vicinity, and </w:t>
            </w:r>
          </w:p>
          <w:p w:rsidR="00A4409E" w:rsidRPr="00A4409E" w:rsidRDefault="00A4409E" w:rsidP="00DD43E3">
            <w:pPr>
              <w:autoSpaceDE w:val="0"/>
              <w:autoSpaceDN w:val="0"/>
              <w:adjustRightInd w:val="0"/>
              <w:rPr>
                <w:sz w:val="20"/>
                <w:szCs w:val="20"/>
              </w:rPr>
            </w:pPr>
            <w:r w:rsidRPr="00A4409E">
              <w:rPr>
                <w:sz w:val="20"/>
                <w:szCs w:val="20"/>
              </w:rPr>
              <w:t>(c) to ensure development for residential purposes or human occupation, if situated on land within the Australian Noise Exposure Forecast (ANEF) contours of between 20 and 25, incorporates appropriate mitigation measures so that the development is not adversely affected by aircraft noise.</w:t>
            </w:r>
          </w:p>
          <w:p w:rsidR="00A4409E" w:rsidRDefault="00A4409E" w:rsidP="00DD43E3">
            <w:pPr>
              <w:autoSpaceDE w:val="0"/>
              <w:autoSpaceDN w:val="0"/>
              <w:adjustRightInd w:val="0"/>
              <w:rPr>
                <w:rFonts w:cs="Arial"/>
                <w:szCs w:val="22"/>
              </w:rPr>
            </w:pPr>
          </w:p>
        </w:tc>
        <w:tc>
          <w:tcPr>
            <w:tcW w:w="3747" w:type="dxa"/>
          </w:tcPr>
          <w:p w:rsidR="00706381" w:rsidRPr="008922FB" w:rsidRDefault="00DD43E3" w:rsidP="00DD43E3">
            <w:pPr>
              <w:autoSpaceDE w:val="0"/>
              <w:autoSpaceDN w:val="0"/>
              <w:adjustRightInd w:val="0"/>
              <w:rPr>
                <w:rFonts w:cs="Arial"/>
                <w:sz w:val="20"/>
                <w:szCs w:val="20"/>
              </w:rPr>
            </w:pPr>
            <w:r>
              <w:rPr>
                <w:rFonts w:cs="Arial"/>
                <w:sz w:val="20"/>
                <w:szCs w:val="20"/>
              </w:rPr>
              <w:t>Not relevant.</w:t>
            </w:r>
          </w:p>
        </w:tc>
      </w:tr>
      <w:tr w:rsidR="007E1172" w:rsidTr="00CF75D5">
        <w:tc>
          <w:tcPr>
            <w:tcW w:w="5387" w:type="dxa"/>
          </w:tcPr>
          <w:p w:rsidR="007E1172" w:rsidRPr="007E1172" w:rsidRDefault="007E1172" w:rsidP="00DD43E3">
            <w:pPr>
              <w:pStyle w:val="ListParagraph"/>
              <w:numPr>
                <w:ilvl w:val="0"/>
                <w:numId w:val="2"/>
              </w:numPr>
              <w:autoSpaceDE w:val="0"/>
              <w:autoSpaceDN w:val="0"/>
              <w:adjustRightInd w:val="0"/>
              <w:rPr>
                <w:b/>
                <w:sz w:val="20"/>
                <w:szCs w:val="20"/>
              </w:rPr>
            </w:pPr>
            <w:r>
              <w:rPr>
                <w:b/>
                <w:sz w:val="20"/>
                <w:szCs w:val="20"/>
              </w:rPr>
              <w:t>Hazard &amp; Risk</w:t>
            </w:r>
          </w:p>
        </w:tc>
        <w:tc>
          <w:tcPr>
            <w:tcW w:w="3747" w:type="dxa"/>
          </w:tcPr>
          <w:p w:rsidR="007E1172" w:rsidRPr="008922FB" w:rsidRDefault="007E1172" w:rsidP="00DD43E3">
            <w:pPr>
              <w:autoSpaceDE w:val="0"/>
              <w:autoSpaceDN w:val="0"/>
              <w:adjustRightInd w:val="0"/>
              <w:rPr>
                <w:rFonts w:cs="Arial"/>
                <w:sz w:val="20"/>
                <w:szCs w:val="20"/>
              </w:rPr>
            </w:pPr>
          </w:p>
        </w:tc>
      </w:tr>
      <w:tr w:rsidR="007E1172" w:rsidTr="00CF75D5">
        <w:tc>
          <w:tcPr>
            <w:tcW w:w="5387" w:type="dxa"/>
          </w:tcPr>
          <w:p w:rsidR="007E1172" w:rsidRDefault="007E1172" w:rsidP="00DD43E3">
            <w:pPr>
              <w:autoSpaceDE w:val="0"/>
              <w:autoSpaceDN w:val="0"/>
              <w:adjustRightInd w:val="0"/>
              <w:rPr>
                <w:sz w:val="20"/>
                <w:szCs w:val="20"/>
              </w:rPr>
            </w:pPr>
            <w:r>
              <w:rPr>
                <w:b/>
                <w:sz w:val="20"/>
                <w:szCs w:val="20"/>
              </w:rPr>
              <w:t xml:space="preserve">Acid Sulphate Soils - </w:t>
            </w:r>
            <w:r w:rsidRPr="007E1172">
              <w:rPr>
                <w:sz w:val="20"/>
                <w:szCs w:val="20"/>
              </w:rPr>
              <w:t xml:space="preserve">to avoid significant adverse environmental impacts from the use of land that has a probability of containing acid </w:t>
            </w:r>
            <w:proofErr w:type="spellStart"/>
            <w:r w:rsidRPr="007E1172">
              <w:rPr>
                <w:sz w:val="20"/>
                <w:szCs w:val="20"/>
              </w:rPr>
              <w:t>sulfate</w:t>
            </w:r>
            <w:proofErr w:type="spellEnd"/>
            <w:r w:rsidRPr="007E1172">
              <w:rPr>
                <w:sz w:val="20"/>
                <w:szCs w:val="20"/>
              </w:rPr>
              <w:t xml:space="preserve"> soils.</w:t>
            </w:r>
          </w:p>
          <w:p w:rsidR="007E1172" w:rsidRPr="00A4409E" w:rsidRDefault="007E1172" w:rsidP="00DD43E3">
            <w:pPr>
              <w:autoSpaceDE w:val="0"/>
              <w:autoSpaceDN w:val="0"/>
              <w:adjustRightInd w:val="0"/>
              <w:rPr>
                <w:b/>
                <w:sz w:val="20"/>
                <w:szCs w:val="20"/>
              </w:rPr>
            </w:pPr>
          </w:p>
        </w:tc>
        <w:tc>
          <w:tcPr>
            <w:tcW w:w="3747" w:type="dxa"/>
          </w:tcPr>
          <w:p w:rsidR="007E1172" w:rsidRPr="008922FB" w:rsidRDefault="00DD43E3" w:rsidP="00DD43E3">
            <w:pPr>
              <w:autoSpaceDE w:val="0"/>
              <w:autoSpaceDN w:val="0"/>
              <w:adjustRightInd w:val="0"/>
              <w:rPr>
                <w:rFonts w:cs="Arial"/>
                <w:sz w:val="20"/>
                <w:szCs w:val="20"/>
              </w:rPr>
            </w:pPr>
            <w:r>
              <w:rPr>
                <w:rFonts w:cs="Arial"/>
                <w:sz w:val="20"/>
                <w:szCs w:val="20"/>
              </w:rPr>
              <w:t>Not relevant.</w:t>
            </w:r>
          </w:p>
        </w:tc>
      </w:tr>
      <w:tr w:rsidR="007E1172" w:rsidTr="00CF75D5">
        <w:tc>
          <w:tcPr>
            <w:tcW w:w="5387" w:type="dxa"/>
          </w:tcPr>
          <w:p w:rsidR="007E1172" w:rsidRDefault="00226642" w:rsidP="00DD43E3">
            <w:pPr>
              <w:autoSpaceDE w:val="0"/>
              <w:autoSpaceDN w:val="0"/>
              <w:adjustRightInd w:val="0"/>
              <w:rPr>
                <w:b/>
                <w:sz w:val="20"/>
                <w:szCs w:val="20"/>
              </w:rPr>
            </w:pPr>
            <w:r>
              <w:rPr>
                <w:b/>
                <w:sz w:val="20"/>
                <w:szCs w:val="20"/>
              </w:rPr>
              <w:t>Mine Subsidence &amp; Unstable Land</w:t>
            </w:r>
          </w:p>
          <w:p w:rsidR="00226642" w:rsidRPr="00226642" w:rsidRDefault="00226642" w:rsidP="00DD43E3">
            <w:pPr>
              <w:autoSpaceDE w:val="0"/>
              <w:autoSpaceDN w:val="0"/>
              <w:adjustRightInd w:val="0"/>
              <w:rPr>
                <w:sz w:val="20"/>
                <w:szCs w:val="20"/>
              </w:rPr>
            </w:pPr>
            <w:r w:rsidRPr="00226642">
              <w:rPr>
                <w:sz w:val="20"/>
                <w:szCs w:val="20"/>
              </w:rPr>
              <w:t>The objective of this direction is to prevent damage to life, property and the environment on land identified as unstable or potentially subject to mine subsidence.</w:t>
            </w:r>
          </w:p>
          <w:p w:rsidR="00226642" w:rsidRPr="00A4409E" w:rsidRDefault="00226642" w:rsidP="00DD43E3">
            <w:pPr>
              <w:autoSpaceDE w:val="0"/>
              <w:autoSpaceDN w:val="0"/>
              <w:adjustRightInd w:val="0"/>
              <w:rPr>
                <w:b/>
                <w:sz w:val="20"/>
                <w:szCs w:val="20"/>
              </w:rPr>
            </w:pPr>
          </w:p>
        </w:tc>
        <w:tc>
          <w:tcPr>
            <w:tcW w:w="3747" w:type="dxa"/>
          </w:tcPr>
          <w:p w:rsidR="007E1172" w:rsidRPr="008922FB" w:rsidRDefault="00DD43E3" w:rsidP="00DD43E3">
            <w:pPr>
              <w:autoSpaceDE w:val="0"/>
              <w:autoSpaceDN w:val="0"/>
              <w:adjustRightInd w:val="0"/>
              <w:rPr>
                <w:rFonts w:cs="Arial"/>
                <w:sz w:val="20"/>
                <w:szCs w:val="20"/>
              </w:rPr>
            </w:pPr>
            <w:r>
              <w:rPr>
                <w:rFonts w:cs="Arial"/>
                <w:sz w:val="20"/>
                <w:szCs w:val="20"/>
              </w:rPr>
              <w:t>Not relevant.</w:t>
            </w:r>
          </w:p>
        </w:tc>
      </w:tr>
      <w:tr w:rsidR="007E1172" w:rsidTr="00CF75D5">
        <w:tc>
          <w:tcPr>
            <w:tcW w:w="5387" w:type="dxa"/>
          </w:tcPr>
          <w:p w:rsidR="00AD4C02" w:rsidRDefault="00AD4C02" w:rsidP="00DD43E3">
            <w:pPr>
              <w:autoSpaceDE w:val="0"/>
              <w:autoSpaceDN w:val="0"/>
              <w:adjustRightInd w:val="0"/>
              <w:rPr>
                <w:b/>
                <w:sz w:val="20"/>
                <w:szCs w:val="20"/>
              </w:rPr>
            </w:pPr>
            <w:r>
              <w:rPr>
                <w:b/>
                <w:sz w:val="20"/>
                <w:szCs w:val="20"/>
              </w:rPr>
              <w:t xml:space="preserve">Flood Prone Land – </w:t>
            </w:r>
          </w:p>
          <w:p w:rsidR="00AD4C02" w:rsidRDefault="00AD4C02" w:rsidP="00DD43E3">
            <w:pPr>
              <w:autoSpaceDE w:val="0"/>
              <w:autoSpaceDN w:val="0"/>
              <w:adjustRightInd w:val="0"/>
              <w:rPr>
                <w:sz w:val="20"/>
                <w:szCs w:val="20"/>
              </w:rPr>
            </w:pPr>
            <w:r w:rsidRPr="00AD4C02">
              <w:rPr>
                <w:sz w:val="20"/>
                <w:szCs w:val="20"/>
              </w:rPr>
              <w:t xml:space="preserve">(a) to ensure that development of flood prone land is consistent with the NSW Government’s Flood Prone Land Policy and the principles of the Floodplain Development Manual 2005, and </w:t>
            </w:r>
          </w:p>
          <w:p w:rsidR="00AD4C02" w:rsidRDefault="00AD4C02" w:rsidP="00DD43E3">
            <w:pPr>
              <w:autoSpaceDE w:val="0"/>
              <w:autoSpaceDN w:val="0"/>
              <w:adjustRightInd w:val="0"/>
              <w:rPr>
                <w:sz w:val="20"/>
                <w:szCs w:val="20"/>
              </w:rPr>
            </w:pPr>
            <w:r w:rsidRPr="00AD4C02">
              <w:rPr>
                <w:sz w:val="20"/>
                <w:szCs w:val="20"/>
              </w:rPr>
              <w:t xml:space="preserve">(b) </w:t>
            </w:r>
            <w:proofErr w:type="gramStart"/>
            <w:r w:rsidRPr="00AD4C02">
              <w:rPr>
                <w:sz w:val="20"/>
                <w:szCs w:val="20"/>
              </w:rPr>
              <w:t>to</w:t>
            </w:r>
            <w:proofErr w:type="gramEnd"/>
            <w:r w:rsidRPr="00AD4C02">
              <w:rPr>
                <w:sz w:val="20"/>
                <w:szCs w:val="20"/>
              </w:rPr>
              <w:t xml:space="preserve"> ensure that the provisions of an LEP on flood prone land is commensurate with flood hazard and includes consideration of the potential flood impacts both on and off the subject land.</w:t>
            </w:r>
          </w:p>
          <w:p w:rsidR="00AD4C02" w:rsidRPr="00A4409E" w:rsidRDefault="00AD4C02" w:rsidP="00DD43E3">
            <w:pPr>
              <w:autoSpaceDE w:val="0"/>
              <w:autoSpaceDN w:val="0"/>
              <w:adjustRightInd w:val="0"/>
              <w:rPr>
                <w:b/>
                <w:sz w:val="20"/>
                <w:szCs w:val="20"/>
              </w:rPr>
            </w:pPr>
          </w:p>
        </w:tc>
        <w:tc>
          <w:tcPr>
            <w:tcW w:w="3747" w:type="dxa"/>
          </w:tcPr>
          <w:p w:rsidR="007E1172" w:rsidRPr="008922FB" w:rsidRDefault="00DD43E3" w:rsidP="00DD43E3">
            <w:pPr>
              <w:autoSpaceDE w:val="0"/>
              <w:autoSpaceDN w:val="0"/>
              <w:adjustRightInd w:val="0"/>
              <w:rPr>
                <w:rFonts w:cs="Arial"/>
                <w:sz w:val="20"/>
                <w:szCs w:val="20"/>
              </w:rPr>
            </w:pPr>
            <w:r>
              <w:rPr>
                <w:rFonts w:cs="Arial"/>
                <w:sz w:val="20"/>
                <w:szCs w:val="20"/>
              </w:rPr>
              <w:t>Amendment D address new flood mapping which is consistent with this Direction.</w:t>
            </w:r>
          </w:p>
        </w:tc>
      </w:tr>
      <w:tr w:rsidR="00AD4C02" w:rsidTr="00CF75D5">
        <w:tc>
          <w:tcPr>
            <w:tcW w:w="5387" w:type="dxa"/>
          </w:tcPr>
          <w:p w:rsidR="00AD4C02" w:rsidRDefault="00AD4C02" w:rsidP="00DD43E3">
            <w:pPr>
              <w:autoSpaceDE w:val="0"/>
              <w:autoSpaceDN w:val="0"/>
              <w:adjustRightInd w:val="0"/>
              <w:rPr>
                <w:b/>
                <w:sz w:val="20"/>
                <w:szCs w:val="20"/>
              </w:rPr>
            </w:pPr>
            <w:r>
              <w:rPr>
                <w:b/>
                <w:sz w:val="20"/>
                <w:szCs w:val="20"/>
              </w:rPr>
              <w:t xml:space="preserve">Planning for Bushfire Protection </w:t>
            </w:r>
          </w:p>
          <w:p w:rsidR="00AD4C02" w:rsidRDefault="00AD4C02" w:rsidP="00DD43E3">
            <w:pPr>
              <w:autoSpaceDE w:val="0"/>
              <w:autoSpaceDN w:val="0"/>
              <w:adjustRightInd w:val="0"/>
              <w:rPr>
                <w:sz w:val="20"/>
                <w:szCs w:val="20"/>
              </w:rPr>
            </w:pPr>
          </w:p>
          <w:p w:rsidR="00AD4C02" w:rsidRDefault="00AD4C02" w:rsidP="00DD43E3">
            <w:pPr>
              <w:autoSpaceDE w:val="0"/>
              <w:autoSpaceDN w:val="0"/>
              <w:adjustRightInd w:val="0"/>
              <w:rPr>
                <w:sz w:val="20"/>
                <w:szCs w:val="20"/>
              </w:rPr>
            </w:pPr>
            <w:r w:rsidRPr="00AD4C02">
              <w:rPr>
                <w:sz w:val="20"/>
                <w:szCs w:val="20"/>
              </w:rPr>
              <w:lastRenderedPageBreak/>
              <w:t xml:space="preserve">(a) to protect life, property and the environment from bush fire hazards, by discouraging the establishment of incompatible land uses in bush fire prone areas, and </w:t>
            </w:r>
          </w:p>
          <w:p w:rsidR="00AD4C02" w:rsidRDefault="00AD4C02" w:rsidP="00DD43E3">
            <w:pPr>
              <w:autoSpaceDE w:val="0"/>
              <w:autoSpaceDN w:val="0"/>
              <w:adjustRightInd w:val="0"/>
              <w:rPr>
                <w:sz w:val="20"/>
                <w:szCs w:val="20"/>
              </w:rPr>
            </w:pPr>
            <w:r w:rsidRPr="00AD4C02">
              <w:rPr>
                <w:sz w:val="20"/>
                <w:szCs w:val="20"/>
              </w:rPr>
              <w:t xml:space="preserve">(b) </w:t>
            </w:r>
            <w:proofErr w:type="gramStart"/>
            <w:r w:rsidRPr="00AD4C02">
              <w:rPr>
                <w:sz w:val="20"/>
                <w:szCs w:val="20"/>
              </w:rPr>
              <w:t>to</w:t>
            </w:r>
            <w:proofErr w:type="gramEnd"/>
            <w:r w:rsidRPr="00AD4C02">
              <w:rPr>
                <w:sz w:val="20"/>
                <w:szCs w:val="20"/>
              </w:rPr>
              <w:t xml:space="preserve"> encourage sound management of bush fire prone areas.</w:t>
            </w:r>
          </w:p>
          <w:p w:rsidR="007B7841" w:rsidRDefault="007B7841" w:rsidP="00DD43E3">
            <w:pPr>
              <w:autoSpaceDE w:val="0"/>
              <w:autoSpaceDN w:val="0"/>
              <w:adjustRightInd w:val="0"/>
              <w:rPr>
                <w:b/>
                <w:sz w:val="20"/>
                <w:szCs w:val="20"/>
              </w:rPr>
            </w:pPr>
          </w:p>
        </w:tc>
        <w:tc>
          <w:tcPr>
            <w:tcW w:w="3747" w:type="dxa"/>
          </w:tcPr>
          <w:p w:rsidR="00671BAB" w:rsidRDefault="00671BAB" w:rsidP="00671BAB">
            <w:pPr>
              <w:autoSpaceDE w:val="0"/>
              <w:autoSpaceDN w:val="0"/>
              <w:adjustRightInd w:val="0"/>
              <w:rPr>
                <w:rFonts w:cs="Arial"/>
                <w:sz w:val="20"/>
                <w:szCs w:val="20"/>
              </w:rPr>
            </w:pPr>
            <w:r>
              <w:rPr>
                <w:rFonts w:cs="Arial"/>
                <w:sz w:val="20"/>
                <w:szCs w:val="20"/>
              </w:rPr>
              <w:lastRenderedPageBreak/>
              <w:t>The Planning Proposal is consistent with this Direction.</w:t>
            </w:r>
          </w:p>
          <w:p w:rsidR="00AD4C02" w:rsidRPr="008922FB" w:rsidRDefault="00AD4C02" w:rsidP="00DD43E3">
            <w:pPr>
              <w:autoSpaceDE w:val="0"/>
              <w:autoSpaceDN w:val="0"/>
              <w:adjustRightInd w:val="0"/>
              <w:rPr>
                <w:rFonts w:cs="Arial"/>
                <w:sz w:val="20"/>
                <w:szCs w:val="20"/>
              </w:rPr>
            </w:pPr>
          </w:p>
        </w:tc>
      </w:tr>
      <w:tr w:rsidR="00AD4C02" w:rsidTr="00CF75D5">
        <w:tc>
          <w:tcPr>
            <w:tcW w:w="5387" w:type="dxa"/>
          </w:tcPr>
          <w:p w:rsidR="00AD4C02" w:rsidRPr="007B7841" w:rsidRDefault="007B7841" w:rsidP="00DD43E3">
            <w:pPr>
              <w:pStyle w:val="ListParagraph"/>
              <w:numPr>
                <w:ilvl w:val="0"/>
                <w:numId w:val="2"/>
              </w:numPr>
              <w:autoSpaceDE w:val="0"/>
              <w:autoSpaceDN w:val="0"/>
              <w:adjustRightInd w:val="0"/>
              <w:rPr>
                <w:b/>
                <w:sz w:val="20"/>
                <w:szCs w:val="20"/>
              </w:rPr>
            </w:pPr>
            <w:r>
              <w:rPr>
                <w:b/>
                <w:sz w:val="20"/>
                <w:szCs w:val="20"/>
              </w:rPr>
              <w:lastRenderedPageBreak/>
              <w:t>Regional Planning</w:t>
            </w:r>
          </w:p>
        </w:tc>
        <w:tc>
          <w:tcPr>
            <w:tcW w:w="3747" w:type="dxa"/>
          </w:tcPr>
          <w:p w:rsidR="00AD4C02" w:rsidRPr="008922FB" w:rsidRDefault="00AD4C02" w:rsidP="00DD43E3">
            <w:pPr>
              <w:autoSpaceDE w:val="0"/>
              <w:autoSpaceDN w:val="0"/>
              <w:adjustRightInd w:val="0"/>
              <w:rPr>
                <w:rFonts w:cs="Arial"/>
                <w:sz w:val="20"/>
                <w:szCs w:val="20"/>
              </w:rPr>
            </w:pPr>
          </w:p>
        </w:tc>
      </w:tr>
      <w:tr w:rsidR="00AD4C02" w:rsidTr="00CF75D5">
        <w:tc>
          <w:tcPr>
            <w:tcW w:w="5387" w:type="dxa"/>
          </w:tcPr>
          <w:p w:rsidR="007B7841" w:rsidRDefault="007B7841" w:rsidP="00DD43E3">
            <w:pPr>
              <w:autoSpaceDE w:val="0"/>
              <w:autoSpaceDN w:val="0"/>
              <w:adjustRightInd w:val="0"/>
              <w:rPr>
                <w:sz w:val="20"/>
                <w:szCs w:val="20"/>
              </w:rPr>
            </w:pPr>
            <w:r>
              <w:rPr>
                <w:b/>
                <w:sz w:val="20"/>
                <w:szCs w:val="20"/>
              </w:rPr>
              <w:t xml:space="preserve">Implementation of Regional Strategies - </w:t>
            </w:r>
            <w:r w:rsidRPr="007B7841">
              <w:rPr>
                <w:sz w:val="20"/>
                <w:szCs w:val="20"/>
              </w:rPr>
              <w:t>to give legal effect to the vision, land use strategy, policies, outcomes and actions contained in regional strategies.</w:t>
            </w:r>
          </w:p>
          <w:p w:rsidR="007B7841" w:rsidRDefault="007B7841" w:rsidP="00DD43E3">
            <w:pPr>
              <w:autoSpaceDE w:val="0"/>
              <w:autoSpaceDN w:val="0"/>
              <w:adjustRightInd w:val="0"/>
              <w:rPr>
                <w:b/>
                <w:sz w:val="20"/>
                <w:szCs w:val="20"/>
              </w:rPr>
            </w:pPr>
          </w:p>
        </w:tc>
        <w:tc>
          <w:tcPr>
            <w:tcW w:w="3747" w:type="dxa"/>
          </w:tcPr>
          <w:p w:rsidR="00AD4C02" w:rsidRDefault="004D37B6" w:rsidP="004D37B6">
            <w:pPr>
              <w:autoSpaceDE w:val="0"/>
              <w:autoSpaceDN w:val="0"/>
              <w:adjustRightInd w:val="0"/>
              <w:rPr>
                <w:rFonts w:cs="Arial"/>
                <w:sz w:val="20"/>
                <w:szCs w:val="20"/>
              </w:rPr>
            </w:pPr>
            <w:r>
              <w:rPr>
                <w:rFonts w:cs="Arial"/>
                <w:sz w:val="20"/>
                <w:szCs w:val="20"/>
              </w:rPr>
              <w:t xml:space="preserve">The Planning Proposal is consistent with the goals of the Sydney Canberra Corridor Regional Strategy and the adopted </w:t>
            </w:r>
            <w:proofErr w:type="spellStart"/>
            <w:r>
              <w:rPr>
                <w:rFonts w:cs="Arial"/>
                <w:sz w:val="20"/>
                <w:szCs w:val="20"/>
              </w:rPr>
              <w:t>Wingecarribee</w:t>
            </w:r>
            <w:proofErr w:type="spellEnd"/>
            <w:r>
              <w:rPr>
                <w:rFonts w:cs="Arial"/>
                <w:sz w:val="20"/>
                <w:szCs w:val="20"/>
              </w:rPr>
              <w:t xml:space="preserve"> Local Planning Strategy.</w:t>
            </w:r>
          </w:p>
          <w:p w:rsidR="004D37B6" w:rsidRPr="008922FB" w:rsidRDefault="004D37B6" w:rsidP="004D37B6">
            <w:pPr>
              <w:autoSpaceDE w:val="0"/>
              <w:autoSpaceDN w:val="0"/>
              <w:adjustRightInd w:val="0"/>
              <w:rPr>
                <w:rFonts w:cs="Arial"/>
                <w:sz w:val="20"/>
                <w:szCs w:val="20"/>
              </w:rPr>
            </w:pPr>
          </w:p>
        </w:tc>
      </w:tr>
      <w:tr w:rsidR="00AD4C02" w:rsidTr="00CF75D5">
        <w:tc>
          <w:tcPr>
            <w:tcW w:w="5387" w:type="dxa"/>
          </w:tcPr>
          <w:p w:rsidR="007B7841" w:rsidRDefault="00AE7CBC" w:rsidP="00DD43E3">
            <w:pPr>
              <w:autoSpaceDE w:val="0"/>
              <w:autoSpaceDN w:val="0"/>
              <w:adjustRightInd w:val="0"/>
              <w:rPr>
                <w:sz w:val="20"/>
                <w:szCs w:val="20"/>
              </w:rPr>
            </w:pPr>
            <w:r>
              <w:rPr>
                <w:b/>
                <w:sz w:val="20"/>
                <w:szCs w:val="20"/>
              </w:rPr>
              <w:t xml:space="preserve">Sydney Drinking Water Catchment - </w:t>
            </w:r>
            <w:r w:rsidRPr="00AE7CBC">
              <w:rPr>
                <w:sz w:val="20"/>
                <w:szCs w:val="20"/>
              </w:rPr>
              <w:t>to protect water quality in the Sydney drinking water catchment.</w:t>
            </w:r>
          </w:p>
          <w:p w:rsidR="00AE7CBC" w:rsidRDefault="00AE7CBC" w:rsidP="00DD43E3">
            <w:pPr>
              <w:autoSpaceDE w:val="0"/>
              <w:autoSpaceDN w:val="0"/>
              <w:adjustRightInd w:val="0"/>
              <w:rPr>
                <w:b/>
                <w:sz w:val="20"/>
                <w:szCs w:val="20"/>
              </w:rPr>
            </w:pPr>
          </w:p>
        </w:tc>
        <w:tc>
          <w:tcPr>
            <w:tcW w:w="3747" w:type="dxa"/>
          </w:tcPr>
          <w:p w:rsidR="00AD4C02" w:rsidRDefault="004D37B6" w:rsidP="004D37B6">
            <w:pPr>
              <w:autoSpaceDE w:val="0"/>
              <w:autoSpaceDN w:val="0"/>
              <w:adjustRightInd w:val="0"/>
              <w:rPr>
                <w:rFonts w:cs="Arial"/>
                <w:sz w:val="20"/>
                <w:szCs w:val="20"/>
              </w:rPr>
            </w:pPr>
            <w:r>
              <w:rPr>
                <w:rFonts w:cs="Arial"/>
                <w:sz w:val="20"/>
                <w:szCs w:val="20"/>
              </w:rPr>
              <w:t xml:space="preserve">The Planning Proposal is consistent with the goals of the Sydney </w:t>
            </w:r>
            <w:r>
              <w:rPr>
                <w:rFonts w:cs="Arial"/>
                <w:sz w:val="20"/>
                <w:szCs w:val="20"/>
              </w:rPr>
              <w:t>Drinking Water SEPP and this Direction.</w:t>
            </w:r>
          </w:p>
          <w:p w:rsidR="004D37B6" w:rsidRPr="008922FB" w:rsidRDefault="004D37B6" w:rsidP="004D37B6">
            <w:pPr>
              <w:autoSpaceDE w:val="0"/>
              <w:autoSpaceDN w:val="0"/>
              <w:adjustRightInd w:val="0"/>
              <w:rPr>
                <w:rFonts w:cs="Arial"/>
                <w:sz w:val="20"/>
                <w:szCs w:val="20"/>
              </w:rPr>
            </w:pPr>
          </w:p>
        </w:tc>
      </w:tr>
      <w:tr w:rsidR="00AD4C02" w:rsidTr="00CF75D5">
        <w:tc>
          <w:tcPr>
            <w:tcW w:w="5387" w:type="dxa"/>
          </w:tcPr>
          <w:p w:rsidR="00254BE3" w:rsidRPr="00254BE3" w:rsidRDefault="00254BE3" w:rsidP="00DD43E3">
            <w:pPr>
              <w:pStyle w:val="ListParagraph"/>
              <w:numPr>
                <w:ilvl w:val="0"/>
                <w:numId w:val="2"/>
              </w:numPr>
              <w:autoSpaceDE w:val="0"/>
              <w:autoSpaceDN w:val="0"/>
              <w:adjustRightInd w:val="0"/>
              <w:rPr>
                <w:b/>
                <w:sz w:val="20"/>
                <w:szCs w:val="20"/>
              </w:rPr>
            </w:pPr>
            <w:r>
              <w:rPr>
                <w:b/>
                <w:sz w:val="20"/>
                <w:szCs w:val="20"/>
              </w:rPr>
              <w:t xml:space="preserve">Local Plan Making </w:t>
            </w:r>
          </w:p>
        </w:tc>
        <w:tc>
          <w:tcPr>
            <w:tcW w:w="3747" w:type="dxa"/>
          </w:tcPr>
          <w:p w:rsidR="00AD4C02" w:rsidRPr="008922FB" w:rsidRDefault="00AD4C02" w:rsidP="00DD43E3">
            <w:pPr>
              <w:autoSpaceDE w:val="0"/>
              <w:autoSpaceDN w:val="0"/>
              <w:adjustRightInd w:val="0"/>
              <w:rPr>
                <w:rFonts w:cs="Arial"/>
                <w:sz w:val="20"/>
                <w:szCs w:val="20"/>
              </w:rPr>
            </w:pPr>
          </w:p>
        </w:tc>
      </w:tr>
      <w:tr w:rsidR="00AD4C02" w:rsidTr="00CF75D5">
        <w:tc>
          <w:tcPr>
            <w:tcW w:w="5387" w:type="dxa"/>
          </w:tcPr>
          <w:p w:rsidR="00AD4C02" w:rsidRDefault="00254BE3" w:rsidP="00DD43E3">
            <w:pPr>
              <w:autoSpaceDE w:val="0"/>
              <w:autoSpaceDN w:val="0"/>
              <w:adjustRightInd w:val="0"/>
              <w:rPr>
                <w:sz w:val="20"/>
                <w:szCs w:val="20"/>
              </w:rPr>
            </w:pPr>
            <w:r>
              <w:rPr>
                <w:b/>
                <w:sz w:val="20"/>
                <w:szCs w:val="20"/>
              </w:rPr>
              <w:t xml:space="preserve">Approval &amp; Referral Requirements - </w:t>
            </w:r>
            <w:r w:rsidRPr="00254BE3">
              <w:rPr>
                <w:sz w:val="20"/>
                <w:szCs w:val="20"/>
              </w:rPr>
              <w:t>to ensure that LEP provisions encourage the efficient and appropriate assessment of development.</w:t>
            </w:r>
          </w:p>
          <w:p w:rsidR="00254BE3" w:rsidRDefault="00254BE3" w:rsidP="00DD43E3">
            <w:pPr>
              <w:autoSpaceDE w:val="0"/>
              <w:autoSpaceDN w:val="0"/>
              <w:adjustRightInd w:val="0"/>
              <w:rPr>
                <w:b/>
                <w:sz w:val="20"/>
                <w:szCs w:val="20"/>
              </w:rPr>
            </w:pPr>
          </w:p>
        </w:tc>
        <w:tc>
          <w:tcPr>
            <w:tcW w:w="3747" w:type="dxa"/>
          </w:tcPr>
          <w:p w:rsidR="004D37B6" w:rsidRDefault="004D37B6" w:rsidP="004D37B6">
            <w:pPr>
              <w:autoSpaceDE w:val="0"/>
              <w:autoSpaceDN w:val="0"/>
              <w:adjustRightInd w:val="0"/>
              <w:rPr>
                <w:rFonts w:cs="Arial"/>
                <w:sz w:val="20"/>
                <w:szCs w:val="20"/>
              </w:rPr>
            </w:pPr>
            <w:r>
              <w:rPr>
                <w:rFonts w:cs="Arial"/>
                <w:sz w:val="20"/>
                <w:szCs w:val="20"/>
              </w:rPr>
              <w:t>The Planning Proposal is consistent with this Direction.</w:t>
            </w:r>
          </w:p>
          <w:p w:rsidR="00AD4C02" w:rsidRPr="008922FB" w:rsidRDefault="00AD4C02" w:rsidP="00DD43E3">
            <w:pPr>
              <w:autoSpaceDE w:val="0"/>
              <w:autoSpaceDN w:val="0"/>
              <w:adjustRightInd w:val="0"/>
              <w:rPr>
                <w:rFonts w:cs="Arial"/>
                <w:sz w:val="20"/>
                <w:szCs w:val="20"/>
              </w:rPr>
            </w:pPr>
          </w:p>
        </w:tc>
      </w:tr>
      <w:tr w:rsidR="00AD4C02" w:rsidTr="00CF75D5">
        <w:tc>
          <w:tcPr>
            <w:tcW w:w="5387" w:type="dxa"/>
          </w:tcPr>
          <w:p w:rsidR="00AD4C02" w:rsidRDefault="00254BE3" w:rsidP="00DD43E3">
            <w:pPr>
              <w:autoSpaceDE w:val="0"/>
              <w:autoSpaceDN w:val="0"/>
              <w:adjustRightInd w:val="0"/>
              <w:rPr>
                <w:b/>
                <w:sz w:val="20"/>
                <w:szCs w:val="20"/>
              </w:rPr>
            </w:pPr>
            <w:r>
              <w:rPr>
                <w:b/>
                <w:sz w:val="20"/>
                <w:szCs w:val="20"/>
              </w:rPr>
              <w:t xml:space="preserve">Reserving Land for Public Purposes - </w:t>
            </w:r>
          </w:p>
          <w:p w:rsidR="00254BE3" w:rsidRDefault="00254BE3" w:rsidP="00DD43E3">
            <w:pPr>
              <w:autoSpaceDE w:val="0"/>
              <w:autoSpaceDN w:val="0"/>
              <w:adjustRightInd w:val="0"/>
              <w:rPr>
                <w:sz w:val="20"/>
                <w:szCs w:val="20"/>
              </w:rPr>
            </w:pPr>
            <w:r w:rsidRPr="00254BE3">
              <w:rPr>
                <w:sz w:val="20"/>
                <w:szCs w:val="20"/>
              </w:rPr>
              <w:t xml:space="preserve">(a) </w:t>
            </w:r>
            <w:proofErr w:type="gramStart"/>
            <w:r w:rsidRPr="00254BE3">
              <w:rPr>
                <w:sz w:val="20"/>
                <w:szCs w:val="20"/>
              </w:rPr>
              <w:t>to</w:t>
            </w:r>
            <w:proofErr w:type="gramEnd"/>
            <w:r w:rsidRPr="00254BE3">
              <w:rPr>
                <w:sz w:val="20"/>
                <w:szCs w:val="20"/>
              </w:rPr>
              <w:t xml:space="preserve"> facilitate the provision of public services and facilities by reserving land for public purposes, and (b) to facilitate the removal of reservations of land for public purposes where the land is no longer required for acquisition.</w:t>
            </w:r>
          </w:p>
          <w:p w:rsidR="001F4E00" w:rsidRDefault="001F4E00" w:rsidP="00DD43E3">
            <w:pPr>
              <w:autoSpaceDE w:val="0"/>
              <w:autoSpaceDN w:val="0"/>
              <w:adjustRightInd w:val="0"/>
              <w:rPr>
                <w:b/>
                <w:sz w:val="20"/>
                <w:szCs w:val="20"/>
              </w:rPr>
            </w:pPr>
          </w:p>
        </w:tc>
        <w:tc>
          <w:tcPr>
            <w:tcW w:w="3747" w:type="dxa"/>
          </w:tcPr>
          <w:p w:rsidR="00AD4C02" w:rsidRPr="008922FB" w:rsidRDefault="004D37B6" w:rsidP="00DD43E3">
            <w:pPr>
              <w:autoSpaceDE w:val="0"/>
              <w:autoSpaceDN w:val="0"/>
              <w:adjustRightInd w:val="0"/>
              <w:rPr>
                <w:rFonts w:cs="Arial"/>
                <w:sz w:val="20"/>
                <w:szCs w:val="20"/>
              </w:rPr>
            </w:pPr>
            <w:r>
              <w:rPr>
                <w:rFonts w:cs="Arial"/>
                <w:sz w:val="20"/>
                <w:szCs w:val="20"/>
              </w:rPr>
              <w:t>Not relevant.</w:t>
            </w:r>
          </w:p>
        </w:tc>
      </w:tr>
      <w:tr w:rsidR="00254BE3" w:rsidTr="00CF75D5">
        <w:tc>
          <w:tcPr>
            <w:tcW w:w="5387" w:type="dxa"/>
          </w:tcPr>
          <w:p w:rsidR="00254BE3" w:rsidRDefault="001F4E00" w:rsidP="00DD43E3">
            <w:pPr>
              <w:autoSpaceDE w:val="0"/>
              <w:autoSpaceDN w:val="0"/>
              <w:adjustRightInd w:val="0"/>
              <w:rPr>
                <w:sz w:val="20"/>
                <w:szCs w:val="20"/>
              </w:rPr>
            </w:pPr>
            <w:r>
              <w:rPr>
                <w:b/>
                <w:sz w:val="20"/>
                <w:szCs w:val="20"/>
              </w:rPr>
              <w:t xml:space="preserve">Site Specific Provisions - </w:t>
            </w:r>
            <w:r w:rsidRPr="001F4E00">
              <w:rPr>
                <w:sz w:val="20"/>
                <w:szCs w:val="20"/>
              </w:rPr>
              <w:t>The objective of this direction is to discourage unnecessarily restrictive site specific planning controls.</w:t>
            </w:r>
          </w:p>
          <w:p w:rsidR="001F4E00" w:rsidRDefault="001F4E00" w:rsidP="00DD43E3">
            <w:pPr>
              <w:autoSpaceDE w:val="0"/>
              <w:autoSpaceDN w:val="0"/>
              <w:adjustRightInd w:val="0"/>
              <w:rPr>
                <w:b/>
                <w:sz w:val="20"/>
                <w:szCs w:val="20"/>
              </w:rPr>
            </w:pPr>
          </w:p>
        </w:tc>
        <w:tc>
          <w:tcPr>
            <w:tcW w:w="3747" w:type="dxa"/>
          </w:tcPr>
          <w:p w:rsidR="004D37B6" w:rsidRDefault="004D37B6" w:rsidP="004D37B6">
            <w:pPr>
              <w:autoSpaceDE w:val="0"/>
              <w:autoSpaceDN w:val="0"/>
              <w:adjustRightInd w:val="0"/>
              <w:rPr>
                <w:rFonts w:cs="Arial"/>
                <w:sz w:val="20"/>
                <w:szCs w:val="20"/>
              </w:rPr>
            </w:pPr>
            <w:r>
              <w:rPr>
                <w:rFonts w:cs="Arial"/>
                <w:sz w:val="20"/>
                <w:szCs w:val="20"/>
              </w:rPr>
              <w:t>The Planning Proposal is consistent with this Direction.</w:t>
            </w:r>
          </w:p>
          <w:p w:rsidR="00254BE3" w:rsidRPr="008922FB" w:rsidRDefault="00254BE3" w:rsidP="00DD43E3">
            <w:pPr>
              <w:autoSpaceDE w:val="0"/>
              <w:autoSpaceDN w:val="0"/>
              <w:adjustRightInd w:val="0"/>
              <w:rPr>
                <w:rFonts w:cs="Arial"/>
                <w:sz w:val="20"/>
                <w:szCs w:val="20"/>
              </w:rPr>
            </w:pPr>
          </w:p>
        </w:tc>
      </w:tr>
    </w:tbl>
    <w:p w:rsidR="00FE3616" w:rsidRDefault="00FE3616" w:rsidP="00091014">
      <w:pPr>
        <w:autoSpaceDE w:val="0"/>
        <w:autoSpaceDN w:val="0"/>
        <w:adjustRightInd w:val="0"/>
        <w:ind w:left="360"/>
        <w:jc w:val="both"/>
        <w:rPr>
          <w:rFonts w:cs="Arial"/>
          <w:szCs w:val="22"/>
        </w:rPr>
      </w:pPr>
    </w:p>
    <w:p w:rsidR="00B4182A" w:rsidRDefault="00B4182A"/>
    <w:p w:rsidR="00091014" w:rsidRDefault="00091014"/>
    <w:p w:rsidR="00091014" w:rsidRDefault="00091014"/>
    <w:sectPr w:rsidR="000910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14" w:rsidRDefault="00091014" w:rsidP="00091014">
      <w:r>
        <w:separator/>
      </w:r>
    </w:p>
  </w:endnote>
  <w:endnote w:type="continuationSeparator" w:id="0">
    <w:p w:rsidR="00091014" w:rsidRDefault="00091014" w:rsidP="0009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14" w:rsidRDefault="00091014">
    <w:pPr>
      <w:pStyle w:val="Footer"/>
    </w:pPr>
    <w:r>
      <w:rPr>
        <w:noProof/>
      </w:rPr>
      <w:drawing>
        <wp:anchor distT="0" distB="0" distL="114300" distR="114300" simplePos="0" relativeHeight="251659264" behindDoc="1" locked="0" layoutInCell="1" allowOverlap="1">
          <wp:simplePos x="0" y="0"/>
          <wp:positionH relativeFrom="column">
            <wp:posOffset>106680</wp:posOffset>
          </wp:positionH>
          <wp:positionV relativeFrom="paragraph">
            <wp:posOffset>9759315</wp:posOffset>
          </wp:positionV>
          <wp:extent cx="7370445" cy="760730"/>
          <wp:effectExtent l="0" t="0" r="1905" b="1270"/>
          <wp:wrapNone/>
          <wp:docPr id="2" name="Picture 2" descr="Steph's Mac:Users:user:Desktop:• Supply to WSC:Branding Example Templates:WSC - Header &amp; Footer template:Word Template:Jpeg:WSC - Header &amp; Footer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s Mac:Users:user:Desktop:• Supply to WSC:Branding Example Templates:WSC - Header &amp; Footer template:Word Template:Jpeg:WSC - Header &amp; Footer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760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14" w:rsidRDefault="00091014" w:rsidP="00091014">
      <w:r>
        <w:separator/>
      </w:r>
    </w:p>
  </w:footnote>
  <w:footnote w:type="continuationSeparator" w:id="0">
    <w:p w:rsidR="00091014" w:rsidRDefault="00091014" w:rsidP="0009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14" w:rsidRDefault="00091014" w:rsidP="00091014">
    <w:pPr>
      <w:pStyle w:val="Header"/>
      <w:rPr>
        <w:rFonts w:ascii="Gotham Book" w:hAnsi="Gotham Book"/>
        <w:color w:val="FF0000"/>
        <w:sz w:val="20"/>
        <w:szCs w:val="20"/>
      </w:rPr>
    </w:pPr>
    <w:r w:rsidRPr="00EE2754">
      <w:rPr>
        <w:rFonts w:ascii="Gotham Book" w:hAnsi="Gotham Book"/>
        <w:color w:val="7F7F7F"/>
        <w:sz w:val="20"/>
        <w:szCs w:val="20"/>
      </w:rPr>
      <w:t xml:space="preserve">Planning </w:t>
    </w:r>
    <w:r>
      <w:rPr>
        <w:rFonts w:ascii="Gotham Book" w:hAnsi="Gotham Book"/>
        <w:color w:val="7F7F7F"/>
        <w:sz w:val="20"/>
        <w:szCs w:val="20"/>
      </w:rPr>
      <w:t xml:space="preserve">Proposal – </w:t>
    </w:r>
    <w:r w:rsidRPr="007F234F">
      <w:rPr>
        <w:rFonts w:ascii="Gotham Book" w:hAnsi="Gotham Book"/>
        <w:color w:val="7F7F7F"/>
        <w:sz w:val="20"/>
        <w:szCs w:val="20"/>
      </w:rPr>
      <w:t>Amend Certain Clauses &amp; Maps</w:t>
    </w:r>
    <w:r>
      <w:rPr>
        <w:rFonts w:ascii="Gotham Book" w:hAnsi="Gotham Book"/>
        <w:color w:val="7F7F7F"/>
        <w:sz w:val="20"/>
        <w:szCs w:val="20"/>
      </w:rPr>
      <w:t xml:space="preserve"> in WLEP 2010</w:t>
    </w:r>
  </w:p>
  <w:p w:rsidR="00091014" w:rsidRPr="00F707C3" w:rsidRDefault="00091014" w:rsidP="00091014">
    <w:pPr>
      <w:pStyle w:val="Header"/>
      <w:jc w:val="right"/>
      <w:rPr>
        <w:rFonts w:ascii="Gotham Book" w:hAnsi="Gotham Book"/>
        <w:color w:val="7F7F7F"/>
        <w:sz w:val="20"/>
        <w:szCs w:val="20"/>
      </w:rPr>
    </w:pPr>
    <w:r w:rsidRPr="00F707C3">
      <w:rPr>
        <w:rFonts w:ascii="Gotham Book" w:hAnsi="Gotham Book"/>
        <w:color w:val="7F7F7F"/>
        <w:sz w:val="20"/>
        <w:szCs w:val="20"/>
      </w:rPr>
      <w:t xml:space="preserve">Version 1 for </w:t>
    </w:r>
    <w:r>
      <w:rPr>
        <w:rFonts w:ascii="Gotham Book" w:hAnsi="Gotham Book"/>
        <w:color w:val="7F7F7F"/>
        <w:sz w:val="20"/>
        <w:szCs w:val="20"/>
      </w:rPr>
      <w:t>Gateway Determination</w:t>
    </w:r>
  </w:p>
  <w:p w:rsidR="00091014" w:rsidRPr="00EE2754" w:rsidRDefault="00091014" w:rsidP="00091014">
    <w:pPr>
      <w:pStyle w:val="Header"/>
      <w:pBdr>
        <w:bottom w:val="single" w:sz="4" w:space="1" w:color="auto"/>
      </w:pBdr>
      <w:rPr>
        <w:rFonts w:ascii="Gotham Book" w:hAnsi="Gotham Book"/>
        <w:color w:val="BFBFBF"/>
        <w:sz w:val="20"/>
        <w:szCs w:val="20"/>
      </w:rPr>
    </w:pPr>
  </w:p>
  <w:p w:rsidR="00091014" w:rsidRPr="00EE2754" w:rsidRDefault="00091014" w:rsidP="00091014">
    <w:pPr>
      <w:pStyle w:val="Header"/>
      <w:rPr>
        <w:rFonts w:ascii="Gotham Book" w:hAnsi="Gotham Book"/>
        <w:color w:val="BFBFBF"/>
        <w:sz w:val="20"/>
        <w:szCs w:val="20"/>
      </w:rPr>
    </w:pPr>
  </w:p>
  <w:p w:rsidR="00091014" w:rsidRDefault="00091014">
    <w:pPr>
      <w:pStyle w:val="Header"/>
    </w:pPr>
    <w:r>
      <w:rPr>
        <w:noProof/>
      </w:rPr>
      <w:drawing>
        <wp:anchor distT="0" distB="0" distL="114300" distR="114300" simplePos="0" relativeHeight="251658240" behindDoc="1" locked="0" layoutInCell="1" allowOverlap="1">
          <wp:simplePos x="0" y="0"/>
          <wp:positionH relativeFrom="column">
            <wp:posOffset>106680</wp:posOffset>
          </wp:positionH>
          <wp:positionV relativeFrom="paragraph">
            <wp:posOffset>9759315</wp:posOffset>
          </wp:positionV>
          <wp:extent cx="7370445" cy="760730"/>
          <wp:effectExtent l="0" t="0" r="1905" b="1270"/>
          <wp:wrapNone/>
          <wp:docPr id="1" name="Picture 1" descr="Steph's Mac:Users:user:Desktop:• Supply to WSC:Branding Example Templates:WSC - Header &amp; Footer template:Word Template:Jpeg:WSC - Header &amp; Footer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s Mac:Users:user:Desktop:• Supply to WSC:Branding Example Templates:WSC - Header &amp; Footer template:Word Template:Jpeg:WSC - Header &amp; Footer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76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BB4"/>
    <w:multiLevelType w:val="hybridMultilevel"/>
    <w:tmpl w:val="ED8A8E10"/>
    <w:lvl w:ilvl="0" w:tplc="04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07E1C38"/>
    <w:multiLevelType w:val="hybridMultilevel"/>
    <w:tmpl w:val="A3D0D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14"/>
    <w:rsid w:val="00046B57"/>
    <w:rsid w:val="00091014"/>
    <w:rsid w:val="000E21C1"/>
    <w:rsid w:val="001043A7"/>
    <w:rsid w:val="00180F5C"/>
    <w:rsid w:val="001F4E00"/>
    <w:rsid w:val="00201086"/>
    <w:rsid w:val="00226642"/>
    <w:rsid w:val="00254BE3"/>
    <w:rsid w:val="00267E21"/>
    <w:rsid w:val="002F362C"/>
    <w:rsid w:val="004D37B6"/>
    <w:rsid w:val="00597432"/>
    <w:rsid w:val="0061407C"/>
    <w:rsid w:val="00671BAB"/>
    <w:rsid w:val="00706381"/>
    <w:rsid w:val="00750938"/>
    <w:rsid w:val="007B7841"/>
    <w:rsid w:val="007E1172"/>
    <w:rsid w:val="008922FB"/>
    <w:rsid w:val="00A4409E"/>
    <w:rsid w:val="00AD4C02"/>
    <w:rsid w:val="00AE7CBC"/>
    <w:rsid w:val="00B4182A"/>
    <w:rsid w:val="00CF34C5"/>
    <w:rsid w:val="00CF75D5"/>
    <w:rsid w:val="00DA76A3"/>
    <w:rsid w:val="00DD43E3"/>
    <w:rsid w:val="00FE3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014"/>
    <w:pPr>
      <w:spacing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014"/>
    <w:pPr>
      <w:tabs>
        <w:tab w:val="center" w:pos="4513"/>
        <w:tab w:val="right" w:pos="9026"/>
      </w:tabs>
    </w:pPr>
  </w:style>
  <w:style w:type="character" w:customStyle="1" w:styleId="HeaderChar">
    <w:name w:val="Header Char"/>
    <w:basedOn w:val="DefaultParagraphFont"/>
    <w:link w:val="Header"/>
    <w:uiPriority w:val="99"/>
    <w:rsid w:val="00091014"/>
    <w:rPr>
      <w:rFonts w:ascii="Arial" w:eastAsia="Times New Roman" w:hAnsi="Arial" w:cs="Times New Roman"/>
      <w:szCs w:val="24"/>
      <w:lang w:eastAsia="en-AU"/>
    </w:rPr>
  </w:style>
  <w:style w:type="paragraph" w:styleId="Footer">
    <w:name w:val="footer"/>
    <w:basedOn w:val="Normal"/>
    <w:link w:val="FooterChar"/>
    <w:uiPriority w:val="99"/>
    <w:unhideWhenUsed/>
    <w:rsid w:val="00091014"/>
    <w:pPr>
      <w:tabs>
        <w:tab w:val="center" w:pos="4513"/>
        <w:tab w:val="right" w:pos="9026"/>
      </w:tabs>
    </w:pPr>
  </w:style>
  <w:style w:type="character" w:customStyle="1" w:styleId="FooterChar">
    <w:name w:val="Footer Char"/>
    <w:basedOn w:val="DefaultParagraphFont"/>
    <w:link w:val="Footer"/>
    <w:uiPriority w:val="99"/>
    <w:rsid w:val="00091014"/>
    <w:rPr>
      <w:rFonts w:ascii="Arial" w:eastAsia="Times New Roman" w:hAnsi="Arial" w:cs="Times New Roman"/>
      <w:szCs w:val="24"/>
      <w:lang w:eastAsia="en-AU"/>
    </w:rPr>
  </w:style>
  <w:style w:type="table" w:styleId="TableGrid">
    <w:name w:val="Table Grid"/>
    <w:basedOn w:val="TableNormal"/>
    <w:uiPriority w:val="59"/>
    <w:rsid w:val="00FE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014"/>
    <w:pPr>
      <w:spacing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014"/>
    <w:pPr>
      <w:tabs>
        <w:tab w:val="center" w:pos="4513"/>
        <w:tab w:val="right" w:pos="9026"/>
      </w:tabs>
    </w:pPr>
  </w:style>
  <w:style w:type="character" w:customStyle="1" w:styleId="HeaderChar">
    <w:name w:val="Header Char"/>
    <w:basedOn w:val="DefaultParagraphFont"/>
    <w:link w:val="Header"/>
    <w:uiPriority w:val="99"/>
    <w:rsid w:val="00091014"/>
    <w:rPr>
      <w:rFonts w:ascii="Arial" w:eastAsia="Times New Roman" w:hAnsi="Arial" w:cs="Times New Roman"/>
      <w:szCs w:val="24"/>
      <w:lang w:eastAsia="en-AU"/>
    </w:rPr>
  </w:style>
  <w:style w:type="paragraph" w:styleId="Footer">
    <w:name w:val="footer"/>
    <w:basedOn w:val="Normal"/>
    <w:link w:val="FooterChar"/>
    <w:uiPriority w:val="99"/>
    <w:unhideWhenUsed/>
    <w:rsid w:val="00091014"/>
    <w:pPr>
      <w:tabs>
        <w:tab w:val="center" w:pos="4513"/>
        <w:tab w:val="right" w:pos="9026"/>
      </w:tabs>
    </w:pPr>
  </w:style>
  <w:style w:type="character" w:customStyle="1" w:styleId="FooterChar">
    <w:name w:val="Footer Char"/>
    <w:basedOn w:val="DefaultParagraphFont"/>
    <w:link w:val="Footer"/>
    <w:uiPriority w:val="99"/>
    <w:rsid w:val="00091014"/>
    <w:rPr>
      <w:rFonts w:ascii="Arial" w:eastAsia="Times New Roman" w:hAnsi="Arial" w:cs="Times New Roman"/>
      <w:szCs w:val="24"/>
      <w:lang w:eastAsia="en-AU"/>
    </w:rPr>
  </w:style>
  <w:style w:type="table" w:styleId="TableGrid">
    <w:name w:val="Table Grid"/>
    <w:basedOn w:val="TableNormal"/>
    <w:uiPriority w:val="59"/>
    <w:rsid w:val="00FE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Wingecarribee Shire Council</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Stannard</dc:creator>
  <cp:lastModifiedBy>Susan Stannard</cp:lastModifiedBy>
  <cp:revision>25</cp:revision>
  <dcterms:created xsi:type="dcterms:W3CDTF">2017-03-08T01:44:00Z</dcterms:created>
  <dcterms:modified xsi:type="dcterms:W3CDTF">2017-04-05T06:45:00Z</dcterms:modified>
</cp:coreProperties>
</file>